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6AE1" w:rsidRDefault="00FE6AE1" w:rsidP="00964599">
      <w:pPr>
        <w:spacing w:line="240" w:lineRule="auto"/>
        <w:ind w:firstLine="709"/>
        <w:contextualSpacing/>
        <w:jc w:val="both"/>
        <w:rPr>
          <w:rFonts w:ascii="Times New Roman" w:eastAsia="Times New Roman" w:hAnsi="Times New Roman" w:cs="Times New Roman"/>
          <w:color w:val="000000"/>
          <w:sz w:val="28"/>
          <w:szCs w:val="28"/>
          <w:lang w:eastAsia="ru-RU"/>
        </w:rPr>
      </w:pPr>
    </w:p>
    <w:p w:rsidR="00FE6AE1" w:rsidRPr="00FE6AE1" w:rsidRDefault="00FE6AE1" w:rsidP="00FE6AE1">
      <w:pPr>
        <w:spacing w:line="240" w:lineRule="auto"/>
        <w:ind w:firstLine="709"/>
        <w:contextualSpacing/>
        <w:jc w:val="center"/>
        <w:rPr>
          <w:rFonts w:ascii="Times New Roman" w:eastAsia="Times New Roman" w:hAnsi="Times New Roman" w:cs="Times New Roman"/>
          <w:b/>
          <w:color w:val="000000"/>
          <w:sz w:val="28"/>
          <w:szCs w:val="28"/>
          <w:lang w:eastAsia="ru-RU"/>
        </w:rPr>
      </w:pPr>
      <w:r w:rsidRPr="00FE6AE1">
        <w:rPr>
          <w:rFonts w:ascii="Times New Roman" w:eastAsia="Times New Roman" w:hAnsi="Times New Roman" w:cs="Times New Roman"/>
          <w:b/>
          <w:color w:val="000000"/>
          <w:sz w:val="28"/>
          <w:szCs w:val="28"/>
          <w:lang w:eastAsia="ru-RU"/>
        </w:rPr>
        <w:t>Обґрунтування необхідності встановлення тарифів на теплову енергію та послуги з постачання теплової енергії для всіх категорій</w:t>
      </w:r>
      <w:r>
        <w:rPr>
          <w:rFonts w:ascii="Times New Roman" w:eastAsia="Times New Roman" w:hAnsi="Times New Roman" w:cs="Times New Roman"/>
          <w:color w:val="000000"/>
          <w:sz w:val="28"/>
          <w:szCs w:val="28"/>
          <w:lang w:eastAsia="ru-RU"/>
        </w:rPr>
        <w:t xml:space="preserve"> </w:t>
      </w:r>
      <w:r w:rsidRPr="00FE6AE1">
        <w:rPr>
          <w:rFonts w:ascii="Times New Roman" w:eastAsia="Times New Roman" w:hAnsi="Times New Roman" w:cs="Times New Roman"/>
          <w:b/>
          <w:color w:val="000000"/>
          <w:sz w:val="28"/>
          <w:szCs w:val="28"/>
          <w:lang w:eastAsia="ru-RU"/>
        </w:rPr>
        <w:t xml:space="preserve">споживачів на 01.10.2025-30.09.2026 </w:t>
      </w:r>
      <w:proofErr w:type="spellStart"/>
      <w:r w:rsidRPr="00FE6AE1">
        <w:rPr>
          <w:rFonts w:ascii="Times New Roman" w:eastAsia="Times New Roman" w:hAnsi="Times New Roman" w:cs="Times New Roman"/>
          <w:b/>
          <w:color w:val="000000"/>
          <w:sz w:val="28"/>
          <w:szCs w:val="28"/>
          <w:lang w:eastAsia="ru-RU"/>
        </w:rPr>
        <w:t>р.р</w:t>
      </w:r>
      <w:proofErr w:type="spellEnd"/>
      <w:r w:rsidRPr="00FE6AE1">
        <w:rPr>
          <w:rFonts w:ascii="Times New Roman" w:eastAsia="Times New Roman" w:hAnsi="Times New Roman" w:cs="Times New Roman"/>
          <w:b/>
          <w:color w:val="000000"/>
          <w:sz w:val="28"/>
          <w:szCs w:val="28"/>
          <w:lang w:eastAsia="ru-RU"/>
        </w:rPr>
        <w:t>.</w:t>
      </w:r>
    </w:p>
    <w:p w:rsidR="00761BCA" w:rsidRPr="00964599" w:rsidRDefault="00FA55C0" w:rsidP="000628DE">
      <w:pPr>
        <w:spacing w:line="240" w:lineRule="auto"/>
        <w:ind w:firstLine="709"/>
        <w:contextualSpacing/>
        <w:jc w:val="both"/>
        <w:rPr>
          <w:rFonts w:ascii="Times New Roman" w:hAnsi="Times New Roman" w:cs="Times New Roman"/>
          <w:sz w:val="24"/>
          <w:szCs w:val="24"/>
        </w:rPr>
      </w:pPr>
      <w:r w:rsidRPr="00964599">
        <w:rPr>
          <w:rFonts w:ascii="Times New Roman" w:hAnsi="Times New Roman" w:cs="Times New Roman"/>
          <w:sz w:val="24"/>
          <w:szCs w:val="24"/>
        </w:rPr>
        <w:t>Основні фактори, які вплинули на зміну тарифів на теплову енергію та послуги з постачання теплової енергії:</w:t>
      </w:r>
    </w:p>
    <w:p w:rsidR="00FA55C0" w:rsidRPr="00964599" w:rsidRDefault="00FA55C0" w:rsidP="00964599">
      <w:pPr>
        <w:spacing w:line="240" w:lineRule="auto"/>
        <w:ind w:firstLine="709"/>
        <w:jc w:val="both"/>
        <w:rPr>
          <w:rFonts w:ascii="Times New Roman" w:hAnsi="Times New Roman" w:cs="Times New Roman"/>
          <w:sz w:val="24"/>
          <w:szCs w:val="24"/>
        </w:rPr>
      </w:pPr>
      <w:r w:rsidRPr="00964599">
        <w:rPr>
          <w:rFonts w:ascii="Times New Roman" w:hAnsi="Times New Roman" w:cs="Times New Roman"/>
          <w:sz w:val="24"/>
          <w:szCs w:val="24"/>
        </w:rPr>
        <w:t>1.Зміна обсягів виробничої програми,  погодження річного плану з виробництва, транспортування, постачання теплової енергії/надання послуг з постачання теплової енергії та постачання гарячої води</w:t>
      </w:r>
      <w:r w:rsidR="009B73D4">
        <w:rPr>
          <w:rFonts w:ascii="Times New Roman" w:hAnsi="Times New Roman" w:cs="Times New Roman"/>
          <w:sz w:val="24"/>
          <w:szCs w:val="24"/>
        </w:rPr>
        <w:t xml:space="preserve"> на період з 01.10.202</w:t>
      </w:r>
      <w:r w:rsidR="008F585C">
        <w:rPr>
          <w:rFonts w:ascii="Times New Roman" w:hAnsi="Times New Roman" w:cs="Times New Roman"/>
          <w:sz w:val="24"/>
          <w:szCs w:val="24"/>
        </w:rPr>
        <w:t>5</w:t>
      </w:r>
      <w:r w:rsidR="009B73D4">
        <w:rPr>
          <w:rFonts w:ascii="Times New Roman" w:hAnsi="Times New Roman" w:cs="Times New Roman"/>
          <w:sz w:val="24"/>
          <w:szCs w:val="24"/>
        </w:rPr>
        <w:t xml:space="preserve"> по 30.09.202</w:t>
      </w:r>
      <w:r w:rsidR="008F585C">
        <w:rPr>
          <w:rFonts w:ascii="Times New Roman" w:hAnsi="Times New Roman" w:cs="Times New Roman"/>
          <w:sz w:val="24"/>
          <w:szCs w:val="24"/>
        </w:rPr>
        <w:t xml:space="preserve">6 </w:t>
      </w:r>
      <w:proofErr w:type="spellStart"/>
      <w:r w:rsidR="00F40C09" w:rsidRPr="00964599">
        <w:rPr>
          <w:rFonts w:ascii="Times New Roman" w:hAnsi="Times New Roman" w:cs="Times New Roman"/>
          <w:sz w:val="24"/>
          <w:szCs w:val="24"/>
        </w:rPr>
        <w:t>р.р</w:t>
      </w:r>
      <w:proofErr w:type="spellEnd"/>
      <w:r w:rsidR="00F40C09" w:rsidRPr="00964599">
        <w:rPr>
          <w:rFonts w:ascii="Times New Roman" w:hAnsi="Times New Roman" w:cs="Times New Roman"/>
          <w:sz w:val="24"/>
          <w:szCs w:val="24"/>
        </w:rPr>
        <w:t>.</w:t>
      </w:r>
      <w:r w:rsidRPr="00964599">
        <w:rPr>
          <w:rFonts w:ascii="Times New Roman" w:hAnsi="Times New Roman" w:cs="Times New Roman"/>
          <w:sz w:val="24"/>
          <w:szCs w:val="24"/>
        </w:rPr>
        <w:t>:</w:t>
      </w:r>
    </w:p>
    <w:tbl>
      <w:tblPr>
        <w:tblStyle w:val="a3"/>
        <w:tblW w:w="9591" w:type="dxa"/>
        <w:tblLook w:val="04A0" w:firstRow="1" w:lastRow="0" w:firstColumn="1" w:lastColumn="0" w:noHBand="0" w:noVBand="1"/>
      </w:tblPr>
      <w:tblGrid>
        <w:gridCol w:w="2918"/>
        <w:gridCol w:w="3333"/>
        <w:gridCol w:w="3340"/>
      </w:tblGrid>
      <w:tr w:rsidR="00D8320B" w:rsidRPr="001405FE" w:rsidTr="00301ECE">
        <w:trPr>
          <w:trHeight w:val="556"/>
        </w:trPr>
        <w:tc>
          <w:tcPr>
            <w:tcW w:w="2918" w:type="dxa"/>
          </w:tcPr>
          <w:p w:rsidR="00D8320B" w:rsidRPr="001405FE" w:rsidRDefault="00D8320B" w:rsidP="00D8320B">
            <w:pPr>
              <w:jc w:val="center"/>
              <w:rPr>
                <w:rFonts w:ascii="Times New Roman" w:hAnsi="Times New Roman" w:cs="Times New Roman"/>
              </w:rPr>
            </w:pPr>
            <w:r w:rsidRPr="001405FE">
              <w:rPr>
                <w:rFonts w:ascii="Times New Roman" w:hAnsi="Times New Roman" w:cs="Times New Roman"/>
              </w:rPr>
              <w:t>Категорія споживачів</w:t>
            </w:r>
          </w:p>
        </w:tc>
        <w:tc>
          <w:tcPr>
            <w:tcW w:w="3333" w:type="dxa"/>
          </w:tcPr>
          <w:p w:rsidR="00D8320B" w:rsidRPr="001405FE" w:rsidRDefault="00D8320B" w:rsidP="00D8320B">
            <w:pPr>
              <w:jc w:val="center"/>
              <w:rPr>
                <w:rFonts w:ascii="Times New Roman" w:hAnsi="Times New Roman" w:cs="Times New Roman"/>
              </w:rPr>
            </w:pPr>
            <w:r w:rsidRPr="001405FE">
              <w:rPr>
                <w:rFonts w:ascii="Times New Roman" w:hAnsi="Times New Roman" w:cs="Times New Roman"/>
              </w:rPr>
              <w:t xml:space="preserve">Планована програма на            </w:t>
            </w:r>
            <w:r w:rsidR="001405FE">
              <w:rPr>
                <w:rFonts w:ascii="Times New Roman" w:hAnsi="Times New Roman" w:cs="Times New Roman"/>
              </w:rPr>
              <w:t xml:space="preserve">   </w:t>
            </w:r>
            <w:r w:rsidRPr="001405FE">
              <w:rPr>
                <w:rFonts w:ascii="Times New Roman" w:hAnsi="Times New Roman" w:cs="Times New Roman"/>
              </w:rPr>
              <w:t>12 місяців з 01.10.202</w:t>
            </w:r>
            <w:r w:rsidR="008F585C" w:rsidRPr="001405FE">
              <w:rPr>
                <w:rFonts w:ascii="Times New Roman" w:hAnsi="Times New Roman" w:cs="Times New Roman"/>
              </w:rPr>
              <w:t>4</w:t>
            </w:r>
            <w:r w:rsidRPr="001405FE">
              <w:rPr>
                <w:rFonts w:ascii="Times New Roman" w:hAnsi="Times New Roman" w:cs="Times New Roman"/>
              </w:rPr>
              <w:t>р.</w:t>
            </w:r>
          </w:p>
        </w:tc>
        <w:tc>
          <w:tcPr>
            <w:tcW w:w="3340" w:type="dxa"/>
          </w:tcPr>
          <w:p w:rsidR="00D8320B" w:rsidRPr="001405FE" w:rsidRDefault="00D8320B" w:rsidP="00D8320B">
            <w:pPr>
              <w:jc w:val="center"/>
              <w:rPr>
                <w:rFonts w:ascii="Times New Roman" w:hAnsi="Times New Roman" w:cs="Times New Roman"/>
              </w:rPr>
            </w:pPr>
            <w:r w:rsidRPr="001405FE">
              <w:rPr>
                <w:rFonts w:ascii="Times New Roman" w:hAnsi="Times New Roman" w:cs="Times New Roman"/>
              </w:rPr>
              <w:t xml:space="preserve">Планована програма на            </w:t>
            </w:r>
            <w:r w:rsidR="001405FE">
              <w:rPr>
                <w:rFonts w:ascii="Times New Roman" w:hAnsi="Times New Roman" w:cs="Times New Roman"/>
              </w:rPr>
              <w:t xml:space="preserve"> </w:t>
            </w:r>
            <w:r w:rsidRPr="001405FE">
              <w:rPr>
                <w:rFonts w:ascii="Times New Roman" w:hAnsi="Times New Roman" w:cs="Times New Roman"/>
              </w:rPr>
              <w:t>12 місяців з 01.10.202</w:t>
            </w:r>
            <w:r w:rsidR="008F585C" w:rsidRPr="001405FE">
              <w:rPr>
                <w:rFonts w:ascii="Times New Roman" w:hAnsi="Times New Roman" w:cs="Times New Roman"/>
              </w:rPr>
              <w:t>5</w:t>
            </w:r>
            <w:r w:rsidRPr="001405FE">
              <w:rPr>
                <w:rFonts w:ascii="Times New Roman" w:hAnsi="Times New Roman" w:cs="Times New Roman"/>
              </w:rPr>
              <w:t>р.</w:t>
            </w:r>
          </w:p>
        </w:tc>
      </w:tr>
      <w:tr w:rsidR="00B5405B" w:rsidRPr="001405FE" w:rsidTr="00301ECE">
        <w:trPr>
          <w:trHeight w:val="293"/>
        </w:trPr>
        <w:tc>
          <w:tcPr>
            <w:tcW w:w="2918"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Населення</w:t>
            </w:r>
          </w:p>
        </w:tc>
        <w:tc>
          <w:tcPr>
            <w:tcW w:w="3333"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19 849,24</w:t>
            </w:r>
          </w:p>
        </w:tc>
        <w:tc>
          <w:tcPr>
            <w:tcW w:w="3340" w:type="dxa"/>
          </w:tcPr>
          <w:p w:rsidR="00B5405B" w:rsidRPr="001405FE" w:rsidRDefault="00531A16" w:rsidP="00B5405B">
            <w:pPr>
              <w:jc w:val="center"/>
              <w:rPr>
                <w:rFonts w:ascii="Times New Roman" w:hAnsi="Times New Roman" w:cs="Times New Roman"/>
              </w:rPr>
            </w:pPr>
            <w:r w:rsidRPr="001405FE">
              <w:rPr>
                <w:rFonts w:ascii="Times New Roman" w:hAnsi="Times New Roman" w:cs="Times New Roman"/>
              </w:rPr>
              <w:t>18 906,96</w:t>
            </w:r>
          </w:p>
        </w:tc>
      </w:tr>
      <w:tr w:rsidR="00B5405B" w:rsidRPr="001405FE" w:rsidTr="00301ECE">
        <w:trPr>
          <w:trHeight w:val="278"/>
        </w:trPr>
        <w:tc>
          <w:tcPr>
            <w:tcW w:w="2918"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Бюджетні установи</w:t>
            </w:r>
          </w:p>
        </w:tc>
        <w:tc>
          <w:tcPr>
            <w:tcW w:w="3333"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4 302,34</w:t>
            </w:r>
          </w:p>
        </w:tc>
        <w:tc>
          <w:tcPr>
            <w:tcW w:w="3340" w:type="dxa"/>
          </w:tcPr>
          <w:p w:rsidR="00B5405B" w:rsidRPr="001405FE" w:rsidRDefault="00531A16" w:rsidP="00B5405B">
            <w:pPr>
              <w:jc w:val="center"/>
              <w:rPr>
                <w:rFonts w:ascii="Times New Roman" w:hAnsi="Times New Roman" w:cs="Times New Roman"/>
              </w:rPr>
            </w:pPr>
            <w:r w:rsidRPr="001405FE">
              <w:rPr>
                <w:rFonts w:ascii="Times New Roman" w:hAnsi="Times New Roman" w:cs="Times New Roman"/>
              </w:rPr>
              <w:t>4 209,66</w:t>
            </w:r>
          </w:p>
        </w:tc>
      </w:tr>
      <w:tr w:rsidR="00B5405B" w:rsidRPr="001405FE" w:rsidTr="00301ECE">
        <w:trPr>
          <w:trHeight w:val="556"/>
        </w:trPr>
        <w:tc>
          <w:tcPr>
            <w:tcW w:w="2918"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Інші споживачі                        (крім населення)</w:t>
            </w:r>
          </w:p>
        </w:tc>
        <w:tc>
          <w:tcPr>
            <w:tcW w:w="3333"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1 149,25</w:t>
            </w:r>
          </w:p>
        </w:tc>
        <w:tc>
          <w:tcPr>
            <w:tcW w:w="3340" w:type="dxa"/>
          </w:tcPr>
          <w:p w:rsidR="00B5405B" w:rsidRPr="001405FE" w:rsidRDefault="00531A16" w:rsidP="00B5405B">
            <w:pPr>
              <w:jc w:val="center"/>
              <w:rPr>
                <w:rFonts w:ascii="Times New Roman" w:hAnsi="Times New Roman" w:cs="Times New Roman"/>
              </w:rPr>
            </w:pPr>
            <w:r w:rsidRPr="001405FE">
              <w:rPr>
                <w:rFonts w:ascii="Times New Roman" w:hAnsi="Times New Roman" w:cs="Times New Roman"/>
              </w:rPr>
              <w:t>1 123,74</w:t>
            </w:r>
          </w:p>
        </w:tc>
      </w:tr>
      <w:tr w:rsidR="00B5405B" w:rsidRPr="001405FE" w:rsidTr="00301ECE">
        <w:trPr>
          <w:trHeight w:val="278"/>
        </w:trPr>
        <w:tc>
          <w:tcPr>
            <w:tcW w:w="2918"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 xml:space="preserve">Разом, </w:t>
            </w:r>
            <w:proofErr w:type="spellStart"/>
            <w:r w:rsidRPr="001405FE">
              <w:rPr>
                <w:rFonts w:ascii="Times New Roman" w:hAnsi="Times New Roman" w:cs="Times New Roman"/>
              </w:rPr>
              <w:t>Гкал</w:t>
            </w:r>
            <w:proofErr w:type="spellEnd"/>
            <w:r w:rsidRPr="001405FE">
              <w:rPr>
                <w:rFonts w:ascii="Times New Roman" w:hAnsi="Times New Roman" w:cs="Times New Roman"/>
              </w:rPr>
              <w:t>:</w:t>
            </w:r>
          </w:p>
        </w:tc>
        <w:tc>
          <w:tcPr>
            <w:tcW w:w="3333" w:type="dxa"/>
          </w:tcPr>
          <w:p w:rsidR="00B5405B" w:rsidRPr="001405FE" w:rsidRDefault="00B5405B" w:rsidP="00B5405B">
            <w:pPr>
              <w:jc w:val="center"/>
              <w:rPr>
                <w:rFonts w:ascii="Times New Roman" w:hAnsi="Times New Roman" w:cs="Times New Roman"/>
              </w:rPr>
            </w:pPr>
            <w:r w:rsidRPr="001405FE">
              <w:rPr>
                <w:rFonts w:ascii="Times New Roman" w:hAnsi="Times New Roman" w:cs="Times New Roman"/>
              </w:rPr>
              <w:t>25 300,83</w:t>
            </w:r>
          </w:p>
        </w:tc>
        <w:tc>
          <w:tcPr>
            <w:tcW w:w="3340" w:type="dxa"/>
          </w:tcPr>
          <w:p w:rsidR="00B5405B" w:rsidRPr="001405FE" w:rsidRDefault="00531A16" w:rsidP="00B5405B">
            <w:pPr>
              <w:jc w:val="center"/>
              <w:rPr>
                <w:rFonts w:ascii="Times New Roman" w:hAnsi="Times New Roman" w:cs="Times New Roman"/>
              </w:rPr>
            </w:pPr>
            <w:r w:rsidRPr="001405FE">
              <w:rPr>
                <w:rFonts w:ascii="Times New Roman" w:hAnsi="Times New Roman" w:cs="Times New Roman"/>
              </w:rPr>
              <w:t>24 240,36</w:t>
            </w:r>
          </w:p>
        </w:tc>
      </w:tr>
    </w:tbl>
    <w:p w:rsidR="00811C97" w:rsidRDefault="00811C97" w:rsidP="00D8320B">
      <w:pPr>
        <w:spacing w:line="240" w:lineRule="auto"/>
        <w:jc w:val="both"/>
        <w:rPr>
          <w:rFonts w:ascii="Times New Roman" w:hAnsi="Times New Roman" w:cs="Times New Roman"/>
          <w:sz w:val="24"/>
          <w:szCs w:val="24"/>
        </w:rPr>
      </w:pPr>
    </w:p>
    <w:p w:rsidR="00FA55C0" w:rsidRPr="0023094D" w:rsidRDefault="009374B2" w:rsidP="002942F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11C97">
        <w:rPr>
          <w:rFonts w:ascii="Times New Roman" w:hAnsi="Times New Roman" w:cs="Times New Roman"/>
          <w:sz w:val="24"/>
          <w:szCs w:val="24"/>
        </w:rPr>
        <w:t>Природний газ</w:t>
      </w:r>
      <w:r w:rsidR="00F33C9D" w:rsidRPr="0023094D">
        <w:rPr>
          <w:rFonts w:ascii="Times New Roman" w:hAnsi="Times New Roman" w:cs="Times New Roman"/>
          <w:sz w:val="24"/>
          <w:szCs w:val="24"/>
        </w:rPr>
        <w:t>.</w:t>
      </w:r>
    </w:p>
    <w:p w:rsidR="009B73D4" w:rsidRPr="009B73D4" w:rsidRDefault="0073242D" w:rsidP="009B73D4">
      <w:pPr>
        <w:spacing w:line="240" w:lineRule="auto"/>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B73D4" w:rsidRPr="009B73D4">
        <w:rPr>
          <w:rFonts w:ascii="Times New Roman" w:eastAsia="Times New Roman" w:hAnsi="Times New Roman" w:cs="Times New Roman"/>
          <w:color w:val="000000"/>
          <w:sz w:val="24"/>
          <w:szCs w:val="24"/>
          <w:lang w:eastAsia="uk-UA"/>
        </w:rPr>
        <w:t>Для розрахунку витрат на природний газ прийнято ціну на газ згідно</w:t>
      </w:r>
      <w:r w:rsidR="009B73D4">
        <w:rPr>
          <w:rFonts w:ascii="Times New Roman" w:eastAsia="Times New Roman" w:hAnsi="Times New Roman" w:cs="Times New Roman"/>
          <w:color w:val="000000"/>
          <w:sz w:val="24"/>
          <w:szCs w:val="24"/>
          <w:lang w:eastAsia="uk-UA"/>
        </w:rPr>
        <w:t xml:space="preserve"> з умовами </w:t>
      </w:r>
      <w:r w:rsidR="009B73D4" w:rsidRPr="009B73D4">
        <w:rPr>
          <w:rFonts w:ascii="Times New Roman" w:eastAsia="Times New Roman" w:hAnsi="Times New Roman" w:cs="Times New Roman"/>
          <w:color w:val="000000"/>
          <w:sz w:val="24"/>
          <w:szCs w:val="24"/>
          <w:lang w:eastAsia="uk-UA"/>
        </w:rPr>
        <w:t>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9B73D4">
        <w:rPr>
          <w:rFonts w:ascii="Times New Roman" w:eastAsia="Times New Roman" w:hAnsi="Times New Roman" w:cs="Times New Roman"/>
          <w:color w:val="000000"/>
          <w:sz w:val="24"/>
          <w:szCs w:val="24"/>
          <w:lang w:eastAsia="uk-UA"/>
        </w:rPr>
        <w:t>, затвердженого</w:t>
      </w:r>
      <w:r w:rsidR="009B73D4" w:rsidRPr="009B73D4">
        <w:t xml:space="preserve"> </w:t>
      </w:r>
      <w:r w:rsidR="009B73D4">
        <w:rPr>
          <w:rFonts w:ascii="Times New Roman" w:eastAsia="Times New Roman" w:hAnsi="Times New Roman" w:cs="Times New Roman"/>
          <w:color w:val="000000"/>
          <w:sz w:val="24"/>
          <w:szCs w:val="24"/>
          <w:lang w:eastAsia="uk-UA"/>
        </w:rPr>
        <w:t>постановою</w:t>
      </w:r>
      <w:r w:rsidR="009B73D4" w:rsidRPr="009B73D4">
        <w:rPr>
          <w:rFonts w:ascii="Times New Roman" w:eastAsia="Times New Roman" w:hAnsi="Times New Roman" w:cs="Times New Roman"/>
          <w:color w:val="000000"/>
          <w:sz w:val="24"/>
          <w:szCs w:val="24"/>
          <w:lang w:eastAsia="uk-UA"/>
        </w:rPr>
        <w:t xml:space="preserve"> Кабінету Міністрів України в</w:t>
      </w:r>
      <w:r w:rsidR="009B73D4">
        <w:rPr>
          <w:rFonts w:ascii="Times New Roman" w:eastAsia="Times New Roman" w:hAnsi="Times New Roman" w:cs="Times New Roman"/>
          <w:color w:val="000000"/>
          <w:sz w:val="24"/>
          <w:szCs w:val="24"/>
          <w:lang w:eastAsia="uk-UA"/>
        </w:rPr>
        <w:t xml:space="preserve">ід 19 липня 2022 р. </w:t>
      </w:r>
      <w:r w:rsidR="00D66392">
        <w:rPr>
          <w:rFonts w:ascii="Times New Roman" w:eastAsia="Times New Roman" w:hAnsi="Times New Roman" w:cs="Times New Roman"/>
          <w:color w:val="000000"/>
          <w:sz w:val="24"/>
          <w:szCs w:val="24"/>
          <w:lang w:eastAsia="uk-UA"/>
        </w:rPr>
        <w:t xml:space="preserve">             </w:t>
      </w:r>
      <w:r w:rsidR="009B73D4">
        <w:rPr>
          <w:rFonts w:ascii="Times New Roman" w:eastAsia="Times New Roman" w:hAnsi="Times New Roman" w:cs="Times New Roman"/>
          <w:color w:val="000000"/>
          <w:sz w:val="24"/>
          <w:szCs w:val="24"/>
          <w:lang w:eastAsia="uk-UA"/>
        </w:rPr>
        <w:t xml:space="preserve">№ 812», дію якого </w:t>
      </w:r>
      <w:r w:rsidR="009B73D4" w:rsidRPr="009B73D4">
        <w:rPr>
          <w:rFonts w:ascii="Times New Roman" w:eastAsia="Times New Roman" w:hAnsi="Times New Roman" w:cs="Times New Roman"/>
          <w:color w:val="000000"/>
          <w:sz w:val="24"/>
          <w:szCs w:val="24"/>
          <w:lang w:eastAsia="uk-UA"/>
        </w:rPr>
        <w:t xml:space="preserve"> продовжено до 31 </w:t>
      </w:r>
      <w:r w:rsidR="00B31D08">
        <w:rPr>
          <w:rFonts w:ascii="Times New Roman" w:eastAsia="Times New Roman" w:hAnsi="Times New Roman" w:cs="Times New Roman"/>
          <w:color w:val="000000"/>
          <w:sz w:val="24"/>
          <w:szCs w:val="24"/>
          <w:lang w:eastAsia="uk-UA"/>
        </w:rPr>
        <w:t>жовтня</w:t>
      </w:r>
      <w:r w:rsidR="009B73D4" w:rsidRPr="009B73D4">
        <w:rPr>
          <w:rFonts w:ascii="Times New Roman" w:eastAsia="Times New Roman" w:hAnsi="Times New Roman" w:cs="Times New Roman"/>
          <w:color w:val="000000"/>
          <w:sz w:val="24"/>
          <w:szCs w:val="24"/>
          <w:lang w:eastAsia="uk-UA"/>
        </w:rPr>
        <w:t xml:space="preserve"> 202</w:t>
      </w:r>
      <w:r w:rsidR="00B31D08">
        <w:rPr>
          <w:rFonts w:ascii="Times New Roman" w:eastAsia="Times New Roman" w:hAnsi="Times New Roman" w:cs="Times New Roman"/>
          <w:color w:val="000000"/>
          <w:sz w:val="24"/>
          <w:szCs w:val="24"/>
          <w:lang w:eastAsia="uk-UA"/>
        </w:rPr>
        <w:t>5</w:t>
      </w:r>
      <w:r w:rsidR="009B73D4" w:rsidRPr="009B73D4">
        <w:rPr>
          <w:rFonts w:ascii="Times New Roman" w:eastAsia="Times New Roman" w:hAnsi="Times New Roman" w:cs="Times New Roman"/>
          <w:color w:val="000000"/>
          <w:sz w:val="24"/>
          <w:szCs w:val="24"/>
          <w:lang w:eastAsia="uk-UA"/>
        </w:rPr>
        <w:t xml:space="preserve"> р. (включно)</w:t>
      </w:r>
      <w:r w:rsidR="009B73D4">
        <w:rPr>
          <w:rFonts w:ascii="Times New Roman" w:eastAsia="Times New Roman" w:hAnsi="Times New Roman" w:cs="Times New Roman"/>
          <w:color w:val="000000"/>
          <w:sz w:val="24"/>
          <w:szCs w:val="24"/>
          <w:lang w:eastAsia="uk-UA"/>
        </w:rPr>
        <w:t>.</w:t>
      </w:r>
    </w:p>
    <w:p w:rsidR="00761BCA" w:rsidRDefault="009B73D4" w:rsidP="00EC6305">
      <w:pPr>
        <w:spacing w:line="240" w:lineRule="auto"/>
        <w:contextualSpacing/>
        <w:jc w:val="both"/>
        <w:rPr>
          <w:rFonts w:ascii="Times New Roman" w:hAnsi="Times New Roman" w:cs="Times New Roman"/>
          <w:sz w:val="24"/>
          <w:szCs w:val="24"/>
        </w:rPr>
      </w:pPr>
      <w:r w:rsidRPr="009B73D4">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А</w:t>
      </w:r>
      <w:r w:rsidRPr="009B73D4">
        <w:rPr>
          <w:rFonts w:ascii="Times New Roman" w:eastAsia="Times New Roman" w:hAnsi="Times New Roman" w:cs="Times New Roman"/>
          <w:color w:val="000000"/>
          <w:sz w:val="24"/>
          <w:szCs w:val="24"/>
          <w:lang w:eastAsia="uk-UA"/>
        </w:rPr>
        <w:t xml:space="preserve"> саме: для виробництва теплової енергії для населення – 6183,33 грн. за 1000 м3, для бюджетних установ і інших споживачів – 13658,33 грн. за 1000м3, на послуги з транспортування природного газу застосовано  тариф з</w:t>
      </w:r>
      <w:r>
        <w:rPr>
          <w:rFonts w:ascii="Times New Roman" w:eastAsia="Times New Roman" w:hAnsi="Times New Roman" w:cs="Times New Roman"/>
          <w:color w:val="000000"/>
          <w:sz w:val="24"/>
          <w:szCs w:val="24"/>
          <w:lang w:eastAsia="uk-UA"/>
        </w:rPr>
        <w:t xml:space="preserve"> к.1,1</w:t>
      </w:r>
      <w:r w:rsidR="00B31D08">
        <w:rPr>
          <w:rFonts w:ascii="Times New Roman" w:eastAsia="Times New Roman" w:hAnsi="Times New Roman" w:cs="Times New Roman"/>
          <w:color w:val="000000"/>
          <w:sz w:val="24"/>
          <w:szCs w:val="24"/>
          <w:lang w:eastAsia="uk-UA"/>
        </w:rPr>
        <w:t>0</w:t>
      </w:r>
      <w:r>
        <w:rPr>
          <w:rFonts w:ascii="Times New Roman" w:eastAsia="Times New Roman" w:hAnsi="Times New Roman" w:cs="Times New Roman"/>
          <w:color w:val="000000"/>
          <w:sz w:val="24"/>
          <w:szCs w:val="24"/>
          <w:lang w:eastAsia="uk-UA"/>
        </w:rPr>
        <w:t xml:space="preserve"> згідно договору – </w:t>
      </w:r>
      <w:r w:rsidR="00B31D08" w:rsidRPr="00B31D08">
        <w:rPr>
          <w:rFonts w:ascii="Times New Roman" w:eastAsia="Times New Roman" w:hAnsi="Times New Roman" w:cs="Times New Roman"/>
          <w:color w:val="000000"/>
          <w:sz w:val="24"/>
          <w:szCs w:val="24"/>
          <w:lang w:eastAsia="uk-UA"/>
        </w:rPr>
        <w:t>552,167</w:t>
      </w:r>
      <w:r w:rsidR="00B31D08">
        <w:rPr>
          <w:rFonts w:ascii="Times New Roman" w:eastAsia="Times New Roman" w:hAnsi="Times New Roman" w:cs="Times New Roman"/>
          <w:color w:val="000000"/>
          <w:sz w:val="24"/>
          <w:szCs w:val="24"/>
          <w:lang w:eastAsia="uk-UA"/>
        </w:rPr>
        <w:t xml:space="preserve"> </w:t>
      </w:r>
      <w:r w:rsidRPr="009B73D4">
        <w:rPr>
          <w:rFonts w:ascii="Times New Roman" w:eastAsia="Times New Roman" w:hAnsi="Times New Roman" w:cs="Times New Roman"/>
          <w:color w:val="000000"/>
          <w:sz w:val="24"/>
          <w:szCs w:val="24"/>
          <w:lang w:eastAsia="uk-UA"/>
        </w:rPr>
        <w:t>грн. за 1000 м3, тариф на розподіл природного газу заст</w:t>
      </w:r>
      <w:r>
        <w:rPr>
          <w:rFonts w:ascii="Times New Roman" w:eastAsia="Times New Roman" w:hAnsi="Times New Roman" w:cs="Times New Roman"/>
          <w:color w:val="000000"/>
          <w:sz w:val="24"/>
          <w:szCs w:val="24"/>
          <w:lang w:eastAsia="uk-UA"/>
        </w:rPr>
        <w:t>осовано в діючому розмірі - 1,07</w:t>
      </w:r>
      <w:r w:rsidRPr="009B73D4">
        <w:rPr>
          <w:rFonts w:ascii="Times New Roman" w:eastAsia="Times New Roman" w:hAnsi="Times New Roman" w:cs="Times New Roman"/>
          <w:color w:val="000000"/>
          <w:sz w:val="24"/>
          <w:szCs w:val="24"/>
          <w:lang w:eastAsia="uk-UA"/>
        </w:rPr>
        <w:t xml:space="preserve"> грн. за 1 м3 газу на місяць (ціни вказані без ПДВ).</w:t>
      </w:r>
      <w:r w:rsidR="00D66392">
        <w:rPr>
          <w:rFonts w:ascii="Times New Roman" w:eastAsia="Times New Roman" w:hAnsi="Times New Roman" w:cs="Times New Roman"/>
          <w:color w:val="000000"/>
          <w:sz w:val="24"/>
          <w:szCs w:val="24"/>
          <w:lang w:eastAsia="uk-UA"/>
        </w:rPr>
        <w:t xml:space="preserve"> Ціни на природний газ та послугу розподілу у порівнянні з діючим тарифом не змінилися, тариф на </w:t>
      </w:r>
      <w:r w:rsidR="00D66392" w:rsidRPr="00D66392">
        <w:rPr>
          <w:rFonts w:ascii="Times New Roman" w:eastAsia="Times New Roman" w:hAnsi="Times New Roman" w:cs="Times New Roman"/>
          <w:color w:val="000000"/>
          <w:sz w:val="24"/>
          <w:szCs w:val="24"/>
          <w:lang w:eastAsia="uk-UA"/>
        </w:rPr>
        <w:t>транспортування природного газу</w:t>
      </w:r>
      <w:r w:rsidR="00D66392">
        <w:rPr>
          <w:rFonts w:ascii="Times New Roman" w:eastAsia="Times New Roman" w:hAnsi="Times New Roman" w:cs="Times New Roman"/>
          <w:color w:val="000000"/>
          <w:sz w:val="24"/>
          <w:szCs w:val="24"/>
          <w:lang w:eastAsia="uk-UA"/>
        </w:rPr>
        <w:t xml:space="preserve"> в плановому тарифі на 304,28 % вищий ніж був врахований у діючому, а саме -136,5</w:t>
      </w:r>
      <w:r w:rsidR="00F106F9">
        <w:rPr>
          <w:rFonts w:ascii="Times New Roman" w:eastAsia="Times New Roman" w:hAnsi="Times New Roman" w:cs="Times New Roman"/>
          <w:color w:val="000000"/>
          <w:sz w:val="24"/>
          <w:szCs w:val="24"/>
          <w:lang w:eastAsia="uk-UA"/>
        </w:rPr>
        <w:t>76</w:t>
      </w:r>
      <w:r w:rsidR="00D66392">
        <w:rPr>
          <w:rFonts w:ascii="Times New Roman" w:eastAsia="Times New Roman" w:hAnsi="Times New Roman" w:cs="Times New Roman"/>
          <w:color w:val="000000"/>
          <w:sz w:val="24"/>
          <w:szCs w:val="24"/>
          <w:lang w:eastAsia="uk-UA"/>
        </w:rPr>
        <w:t xml:space="preserve"> </w:t>
      </w:r>
      <w:r w:rsidR="00D66392" w:rsidRPr="00D66392">
        <w:rPr>
          <w:rFonts w:ascii="Times New Roman" w:eastAsia="Times New Roman" w:hAnsi="Times New Roman" w:cs="Times New Roman"/>
          <w:color w:val="000000"/>
          <w:sz w:val="24"/>
          <w:szCs w:val="24"/>
          <w:lang w:eastAsia="uk-UA"/>
        </w:rPr>
        <w:t>грн. за 1000 м3</w:t>
      </w:r>
      <w:r w:rsidR="00D66392">
        <w:rPr>
          <w:rFonts w:ascii="Times New Roman" w:eastAsia="Times New Roman" w:hAnsi="Times New Roman" w:cs="Times New Roman"/>
          <w:color w:val="000000"/>
          <w:sz w:val="24"/>
          <w:szCs w:val="24"/>
          <w:lang w:eastAsia="uk-UA"/>
        </w:rPr>
        <w:t xml:space="preserve"> .</w:t>
      </w:r>
    </w:p>
    <w:p w:rsidR="00FA55C0" w:rsidRPr="0073242D" w:rsidRDefault="0023094D" w:rsidP="002302FC">
      <w:pPr>
        <w:spacing w:line="240" w:lineRule="auto"/>
        <w:ind w:firstLine="709"/>
        <w:contextualSpacing/>
        <w:jc w:val="both"/>
        <w:rPr>
          <w:rFonts w:ascii="Times New Roman" w:hAnsi="Times New Roman" w:cs="Times New Roman"/>
          <w:sz w:val="24"/>
          <w:szCs w:val="24"/>
        </w:rPr>
      </w:pPr>
      <w:r w:rsidRPr="0073242D">
        <w:rPr>
          <w:rFonts w:ascii="Times New Roman" w:hAnsi="Times New Roman" w:cs="Times New Roman"/>
          <w:sz w:val="24"/>
          <w:szCs w:val="24"/>
        </w:rPr>
        <w:t>3.</w:t>
      </w:r>
      <w:r w:rsidR="00FA55C0" w:rsidRPr="0073242D">
        <w:rPr>
          <w:rFonts w:ascii="Times New Roman" w:hAnsi="Times New Roman" w:cs="Times New Roman"/>
          <w:sz w:val="24"/>
          <w:szCs w:val="24"/>
        </w:rPr>
        <w:t>Зміна вартості електричної енергії</w:t>
      </w:r>
      <w:r w:rsidRPr="0073242D">
        <w:rPr>
          <w:rFonts w:ascii="Times New Roman" w:hAnsi="Times New Roman" w:cs="Times New Roman"/>
          <w:sz w:val="24"/>
          <w:szCs w:val="24"/>
        </w:rPr>
        <w:t>.</w:t>
      </w:r>
    </w:p>
    <w:p w:rsidR="00FA55C0" w:rsidRDefault="00FA55C0" w:rsidP="002302FC">
      <w:pPr>
        <w:spacing w:line="240" w:lineRule="auto"/>
        <w:ind w:firstLine="709"/>
        <w:contextualSpacing/>
        <w:jc w:val="both"/>
        <w:rPr>
          <w:rFonts w:ascii="Times New Roman" w:hAnsi="Times New Roman" w:cs="Times New Roman"/>
          <w:sz w:val="24"/>
          <w:szCs w:val="24"/>
        </w:rPr>
      </w:pPr>
      <w:r w:rsidRPr="0073242D">
        <w:rPr>
          <w:rFonts w:ascii="Times New Roman" w:hAnsi="Times New Roman" w:cs="Times New Roman"/>
          <w:sz w:val="24"/>
          <w:szCs w:val="24"/>
        </w:rPr>
        <w:t xml:space="preserve">Для розрахунку витрат на електроенергію врахована середня ціна електричної енергії, що склалася на підприємстві за шість календарних місяців, що передують місяцю подання розрахунків тарифів на плановий період. Середня ціна електроенергії, що включена до розрахунків тарифів розрахована за </w:t>
      </w:r>
      <w:r w:rsidR="0073242D" w:rsidRPr="0073242D">
        <w:rPr>
          <w:rFonts w:ascii="Times New Roman" w:hAnsi="Times New Roman" w:cs="Times New Roman"/>
          <w:sz w:val="24"/>
          <w:szCs w:val="24"/>
        </w:rPr>
        <w:t>грудень 202</w:t>
      </w:r>
      <w:r w:rsidR="00545A64">
        <w:rPr>
          <w:rFonts w:ascii="Times New Roman" w:hAnsi="Times New Roman" w:cs="Times New Roman"/>
          <w:sz w:val="24"/>
          <w:szCs w:val="24"/>
        </w:rPr>
        <w:t>4</w:t>
      </w:r>
      <w:r w:rsidR="0023094D" w:rsidRPr="0073242D">
        <w:rPr>
          <w:rFonts w:ascii="Times New Roman" w:hAnsi="Times New Roman" w:cs="Times New Roman"/>
          <w:sz w:val="24"/>
          <w:szCs w:val="24"/>
        </w:rPr>
        <w:t>- травень</w:t>
      </w:r>
      <w:r w:rsidR="0073242D" w:rsidRPr="0073242D">
        <w:rPr>
          <w:rFonts w:ascii="Times New Roman" w:hAnsi="Times New Roman" w:cs="Times New Roman"/>
          <w:sz w:val="24"/>
          <w:szCs w:val="24"/>
        </w:rPr>
        <w:t xml:space="preserve"> 202</w:t>
      </w:r>
      <w:r w:rsidR="00545A64">
        <w:rPr>
          <w:rFonts w:ascii="Times New Roman" w:hAnsi="Times New Roman" w:cs="Times New Roman"/>
          <w:sz w:val="24"/>
          <w:szCs w:val="24"/>
        </w:rPr>
        <w:t>5</w:t>
      </w:r>
      <w:r w:rsidRPr="0073242D">
        <w:rPr>
          <w:rFonts w:ascii="Times New Roman" w:hAnsi="Times New Roman" w:cs="Times New Roman"/>
          <w:sz w:val="24"/>
          <w:szCs w:val="24"/>
        </w:rPr>
        <w:t xml:space="preserve"> років та складає – </w:t>
      </w:r>
      <w:r w:rsidR="00545A64">
        <w:rPr>
          <w:rFonts w:ascii="Times New Roman" w:hAnsi="Times New Roman" w:cs="Times New Roman"/>
          <w:sz w:val="24"/>
          <w:szCs w:val="24"/>
        </w:rPr>
        <w:t>8,31</w:t>
      </w:r>
      <w:r w:rsidR="0023094D" w:rsidRPr="0073242D">
        <w:rPr>
          <w:rFonts w:ascii="Times New Roman" w:hAnsi="Times New Roman" w:cs="Times New Roman"/>
          <w:sz w:val="24"/>
          <w:szCs w:val="24"/>
        </w:rPr>
        <w:t xml:space="preserve"> грн за 1 </w:t>
      </w:r>
      <w:proofErr w:type="spellStart"/>
      <w:r w:rsidR="0023094D" w:rsidRPr="0073242D">
        <w:rPr>
          <w:rFonts w:ascii="Times New Roman" w:hAnsi="Times New Roman" w:cs="Times New Roman"/>
          <w:sz w:val="24"/>
          <w:szCs w:val="24"/>
        </w:rPr>
        <w:t>к</w:t>
      </w:r>
      <w:r w:rsidR="0073242D" w:rsidRPr="0073242D">
        <w:rPr>
          <w:rFonts w:ascii="Times New Roman" w:hAnsi="Times New Roman" w:cs="Times New Roman"/>
          <w:sz w:val="24"/>
          <w:szCs w:val="24"/>
        </w:rPr>
        <w:t>Ват</w:t>
      </w:r>
      <w:proofErr w:type="spellEnd"/>
      <w:r w:rsidR="0073242D" w:rsidRPr="0073242D">
        <w:rPr>
          <w:rFonts w:ascii="Times New Roman" w:hAnsi="Times New Roman" w:cs="Times New Roman"/>
          <w:sz w:val="24"/>
          <w:szCs w:val="24"/>
        </w:rPr>
        <w:t>/год без ПДВ (активної), 0,</w:t>
      </w:r>
      <w:r w:rsidR="00545A64">
        <w:rPr>
          <w:rFonts w:ascii="Times New Roman" w:hAnsi="Times New Roman" w:cs="Times New Roman"/>
          <w:sz w:val="24"/>
          <w:szCs w:val="24"/>
        </w:rPr>
        <w:t>47</w:t>
      </w:r>
      <w:r w:rsidR="0023094D" w:rsidRPr="0073242D">
        <w:rPr>
          <w:rFonts w:ascii="Times New Roman" w:hAnsi="Times New Roman" w:cs="Times New Roman"/>
          <w:sz w:val="24"/>
          <w:szCs w:val="24"/>
        </w:rPr>
        <w:t xml:space="preserve"> </w:t>
      </w:r>
      <w:proofErr w:type="spellStart"/>
      <w:r w:rsidR="0023094D" w:rsidRPr="0073242D">
        <w:rPr>
          <w:rFonts w:ascii="Times New Roman" w:hAnsi="Times New Roman" w:cs="Times New Roman"/>
          <w:sz w:val="24"/>
          <w:szCs w:val="24"/>
        </w:rPr>
        <w:t>кВар</w:t>
      </w:r>
      <w:proofErr w:type="spellEnd"/>
      <w:r w:rsidR="0023094D" w:rsidRPr="0073242D">
        <w:rPr>
          <w:rFonts w:ascii="Times New Roman" w:hAnsi="Times New Roman" w:cs="Times New Roman"/>
          <w:sz w:val="24"/>
          <w:szCs w:val="24"/>
        </w:rPr>
        <w:t>/год без ПДВ (реактивної).</w:t>
      </w:r>
      <w:r w:rsidR="00CC2091">
        <w:rPr>
          <w:rFonts w:ascii="Times New Roman" w:hAnsi="Times New Roman" w:cs="Times New Roman"/>
          <w:sz w:val="24"/>
          <w:szCs w:val="24"/>
        </w:rPr>
        <w:t xml:space="preserve"> </w:t>
      </w:r>
      <w:r w:rsidR="00B70F81" w:rsidRPr="00B70F81">
        <w:rPr>
          <w:rFonts w:ascii="Times New Roman" w:hAnsi="Times New Roman" w:cs="Times New Roman"/>
          <w:sz w:val="24"/>
          <w:szCs w:val="24"/>
        </w:rPr>
        <w:t>Вартість електроенергії збільшилась на 1</w:t>
      </w:r>
      <w:r w:rsidR="00B70F81">
        <w:rPr>
          <w:rFonts w:ascii="Times New Roman" w:hAnsi="Times New Roman" w:cs="Times New Roman"/>
          <w:sz w:val="24"/>
          <w:szCs w:val="24"/>
        </w:rPr>
        <w:t>87,5</w:t>
      </w:r>
      <w:r w:rsidR="00B70F81" w:rsidRPr="00B70F81">
        <w:rPr>
          <w:rFonts w:ascii="Times New Roman" w:hAnsi="Times New Roman" w:cs="Times New Roman"/>
          <w:sz w:val="24"/>
          <w:szCs w:val="24"/>
        </w:rPr>
        <w:t xml:space="preserve"> % від розміру  врахованого в діючих тарифах для потреб населення і на 24</w:t>
      </w:r>
      <w:r w:rsidR="00B70F81">
        <w:rPr>
          <w:rFonts w:ascii="Times New Roman" w:hAnsi="Times New Roman" w:cs="Times New Roman"/>
          <w:sz w:val="24"/>
          <w:szCs w:val="24"/>
        </w:rPr>
        <w:t>,4</w:t>
      </w:r>
      <w:r w:rsidR="00B70F81" w:rsidRPr="00B70F81">
        <w:rPr>
          <w:rFonts w:ascii="Times New Roman" w:hAnsi="Times New Roman" w:cs="Times New Roman"/>
          <w:sz w:val="24"/>
          <w:szCs w:val="24"/>
        </w:rPr>
        <w:t xml:space="preserve"> % для бюджетних установ та інших споживачів.</w:t>
      </w:r>
    </w:p>
    <w:p w:rsidR="002302FC" w:rsidRPr="0073242D" w:rsidRDefault="002302FC" w:rsidP="002302FC">
      <w:pPr>
        <w:spacing w:line="240" w:lineRule="auto"/>
        <w:ind w:firstLine="709"/>
        <w:contextualSpacing/>
        <w:jc w:val="both"/>
        <w:rPr>
          <w:rFonts w:ascii="Times New Roman" w:hAnsi="Times New Roman" w:cs="Times New Roman"/>
          <w:sz w:val="24"/>
          <w:szCs w:val="24"/>
        </w:rPr>
      </w:pPr>
    </w:p>
    <w:p w:rsidR="00FA55C0" w:rsidRPr="00242EBF" w:rsidRDefault="00242EBF" w:rsidP="002302FC">
      <w:pPr>
        <w:spacing w:line="240" w:lineRule="auto"/>
        <w:ind w:firstLine="709"/>
        <w:contextualSpacing/>
        <w:jc w:val="both"/>
        <w:rPr>
          <w:rFonts w:ascii="Times New Roman" w:hAnsi="Times New Roman" w:cs="Times New Roman"/>
          <w:sz w:val="24"/>
          <w:szCs w:val="24"/>
        </w:rPr>
      </w:pPr>
      <w:r w:rsidRPr="00242EBF">
        <w:rPr>
          <w:rFonts w:ascii="Times New Roman" w:hAnsi="Times New Roman" w:cs="Times New Roman"/>
          <w:sz w:val="24"/>
          <w:szCs w:val="24"/>
        </w:rPr>
        <w:t>4.</w:t>
      </w:r>
      <w:r w:rsidR="00FA55C0" w:rsidRPr="00242EBF">
        <w:rPr>
          <w:rFonts w:ascii="Times New Roman" w:hAnsi="Times New Roman" w:cs="Times New Roman"/>
          <w:sz w:val="24"/>
          <w:szCs w:val="24"/>
        </w:rPr>
        <w:t xml:space="preserve">Зміна вартості на послугу з водопостачання та </w:t>
      </w:r>
      <w:r w:rsidRPr="00242EBF">
        <w:rPr>
          <w:rFonts w:ascii="Times New Roman" w:hAnsi="Times New Roman" w:cs="Times New Roman"/>
          <w:sz w:val="24"/>
          <w:szCs w:val="24"/>
        </w:rPr>
        <w:t>водовідведення.</w:t>
      </w:r>
    </w:p>
    <w:p w:rsidR="00FA55C0" w:rsidRDefault="00FA55C0" w:rsidP="002302FC">
      <w:pPr>
        <w:spacing w:line="240" w:lineRule="auto"/>
        <w:ind w:firstLine="709"/>
        <w:contextualSpacing/>
        <w:jc w:val="both"/>
        <w:rPr>
          <w:rFonts w:ascii="Times New Roman" w:hAnsi="Times New Roman" w:cs="Times New Roman"/>
          <w:sz w:val="24"/>
          <w:szCs w:val="24"/>
        </w:rPr>
      </w:pPr>
      <w:r w:rsidRPr="00242EBF">
        <w:rPr>
          <w:rFonts w:ascii="Times New Roman" w:hAnsi="Times New Roman" w:cs="Times New Roman"/>
          <w:sz w:val="24"/>
          <w:szCs w:val="24"/>
        </w:rPr>
        <w:t>В розрахунках тарифів включені витрати на підживлення системи теплопостачання, на технологічні потреби виробництва теплової енергії (</w:t>
      </w:r>
      <w:proofErr w:type="spellStart"/>
      <w:r w:rsidRPr="00242EBF">
        <w:rPr>
          <w:rFonts w:ascii="Times New Roman" w:hAnsi="Times New Roman" w:cs="Times New Roman"/>
          <w:sz w:val="24"/>
          <w:szCs w:val="24"/>
        </w:rPr>
        <w:t>хімводоочищення</w:t>
      </w:r>
      <w:proofErr w:type="spellEnd"/>
      <w:r w:rsidRPr="00242EBF">
        <w:rPr>
          <w:rFonts w:ascii="Times New Roman" w:hAnsi="Times New Roman" w:cs="Times New Roman"/>
          <w:sz w:val="24"/>
          <w:szCs w:val="24"/>
        </w:rPr>
        <w:t xml:space="preserve">), на господарсько-побутові потреби. Ціна на воду в </w:t>
      </w:r>
      <w:r w:rsidR="00242EBF">
        <w:rPr>
          <w:rFonts w:ascii="Times New Roman" w:hAnsi="Times New Roman" w:cs="Times New Roman"/>
          <w:sz w:val="24"/>
          <w:szCs w:val="24"/>
        </w:rPr>
        <w:t xml:space="preserve">плановому тарифі </w:t>
      </w:r>
      <w:r w:rsidR="00421399">
        <w:rPr>
          <w:rFonts w:ascii="Times New Roman" w:hAnsi="Times New Roman" w:cs="Times New Roman"/>
          <w:sz w:val="24"/>
          <w:szCs w:val="24"/>
        </w:rPr>
        <w:t xml:space="preserve">врахована у </w:t>
      </w:r>
      <w:r w:rsidRPr="00242EBF">
        <w:rPr>
          <w:rFonts w:ascii="Times New Roman" w:hAnsi="Times New Roman" w:cs="Times New Roman"/>
          <w:sz w:val="24"/>
          <w:szCs w:val="24"/>
        </w:rPr>
        <w:t xml:space="preserve">розмірі </w:t>
      </w:r>
      <w:r w:rsidR="00246405">
        <w:rPr>
          <w:rFonts w:ascii="Times New Roman" w:hAnsi="Times New Roman" w:cs="Times New Roman"/>
          <w:sz w:val="24"/>
          <w:szCs w:val="24"/>
        </w:rPr>
        <w:t>40,95</w:t>
      </w:r>
      <w:r w:rsidR="000610E0">
        <w:rPr>
          <w:rFonts w:ascii="Times New Roman" w:hAnsi="Times New Roman" w:cs="Times New Roman"/>
          <w:sz w:val="24"/>
          <w:szCs w:val="24"/>
        </w:rPr>
        <w:t xml:space="preserve"> </w:t>
      </w:r>
      <w:r w:rsidRPr="00242EBF">
        <w:rPr>
          <w:rFonts w:ascii="Times New Roman" w:hAnsi="Times New Roman" w:cs="Times New Roman"/>
          <w:sz w:val="24"/>
          <w:szCs w:val="24"/>
        </w:rPr>
        <w:t>грн/</w:t>
      </w:r>
      <w:proofErr w:type="spellStart"/>
      <w:r w:rsidRPr="00242EBF">
        <w:rPr>
          <w:rFonts w:ascii="Times New Roman" w:hAnsi="Times New Roman" w:cs="Times New Roman"/>
          <w:sz w:val="24"/>
          <w:szCs w:val="24"/>
        </w:rPr>
        <w:t>куб.метр</w:t>
      </w:r>
      <w:proofErr w:type="spellEnd"/>
      <w:r w:rsidRPr="00242EBF">
        <w:rPr>
          <w:rFonts w:ascii="Times New Roman" w:hAnsi="Times New Roman" w:cs="Times New Roman"/>
          <w:sz w:val="24"/>
          <w:szCs w:val="24"/>
        </w:rPr>
        <w:t xml:space="preserve"> (без ПДВ), на водовідведення в розмірі </w:t>
      </w:r>
      <w:r w:rsidR="00246405">
        <w:rPr>
          <w:rFonts w:ascii="Times New Roman" w:hAnsi="Times New Roman" w:cs="Times New Roman"/>
          <w:sz w:val="24"/>
          <w:szCs w:val="24"/>
        </w:rPr>
        <w:t>37,18</w:t>
      </w:r>
      <w:r w:rsidR="00205DCC">
        <w:rPr>
          <w:rFonts w:ascii="Times New Roman" w:hAnsi="Times New Roman" w:cs="Times New Roman"/>
          <w:sz w:val="24"/>
          <w:szCs w:val="24"/>
        </w:rPr>
        <w:t xml:space="preserve"> грн/</w:t>
      </w:r>
      <w:proofErr w:type="spellStart"/>
      <w:r w:rsidR="00205DCC">
        <w:rPr>
          <w:rFonts w:ascii="Times New Roman" w:hAnsi="Times New Roman" w:cs="Times New Roman"/>
          <w:sz w:val="24"/>
          <w:szCs w:val="24"/>
        </w:rPr>
        <w:t>куб.метр</w:t>
      </w:r>
      <w:proofErr w:type="spellEnd"/>
      <w:r w:rsidR="00205DCC">
        <w:rPr>
          <w:rFonts w:ascii="Times New Roman" w:hAnsi="Times New Roman" w:cs="Times New Roman"/>
          <w:sz w:val="24"/>
          <w:szCs w:val="24"/>
        </w:rPr>
        <w:t xml:space="preserve"> без ПДВ.</w:t>
      </w:r>
      <w:r w:rsidRPr="00242EBF">
        <w:rPr>
          <w:rFonts w:ascii="Times New Roman" w:hAnsi="Times New Roman" w:cs="Times New Roman"/>
          <w:sz w:val="24"/>
          <w:szCs w:val="24"/>
        </w:rPr>
        <w:t xml:space="preserve"> </w:t>
      </w:r>
      <w:r w:rsidR="00205DCC">
        <w:rPr>
          <w:rFonts w:ascii="Times New Roman" w:hAnsi="Times New Roman" w:cs="Times New Roman"/>
          <w:sz w:val="24"/>
          <w:szCs w:val="24"/>
        </w:rPr>
        <w:t xml:space="preserve">Всього вартість 1 </w:t>
      </w:r>
      <w:proofErr w:type="spellStart"/>
      <w:r w:rsidR="00205DCC">
        <w:rPr>
          <w:rFonts w:ascii="Times New Roman" w:hAnsi="Times New Roman" w:cs="Times New Roman"/>
          <w:sz w:val="24"/>
          <w:szCs w:val="24"/>
        </w:rPr>
        <w:t>куб.м</w:t>
      </w:r>
      <w:proofErr w:type="spellEnd"/>
      <w:r w:rsidR="00205DCC">
        <w:rPr>
          <w:rFonts w:ascii="Times New Roman" w:hAnsi="Times New Roman" w:cs="Times New Roman"/>
          <w:sz w:val="24"/>
          <w:szCs w:val="24"/>
        </w:rPr>
        <w:t xml:space="preserve"> без ПДВ – </w:t>
      </w:r>
      <w:r w:rsidR="00246405" w:rsidRPr="00246405">
        <w:rPr>
          <w:rFonts w:ascii="Times New Roman" w:hAnsi="Times New Roman" w:cs="Times New Roman"/>
          <w:sz w:val="24"/>
          <w:szCs w:val="24"/>
        </w:rPr>
        <w:t>78,13</w:t>
      </w:r>
      <w:r w:rsidR="00205DCC" w:rsidRPr="00246405">
        <w:rPr>
          <w:rFonts w:ascii="Times New Roman" w:hAnsi="Times New Roman" w:cs="Times New Roman"/>
          <w:sz w:val="24"/>
          <w:szCs w:val="24"/>
        </w:rPr>
        <w:t xml:space="preserve"> </w:t>
      </w:r>
      <w:r w:rsidR="00205DCC">
        <w:rPr>
          <w:rFonts w:ascii="Times New Roman" w:hAnsi="Times New Roman" w:cs="Times New Roman"/>
          <w:sz w:val="24"/>
          <w:szCs w:val="24"/>
        </w:rPr>
        <w:t>грн.</w:t>
      </w:r>
      <w:r w:rsidR="0073242D">
        <w:rPr>
          <w:rFonts w:ascii="Times New Roman" w:hAnsi="Times New Roman" w:cs="Times New Roman"/>
          <w:sz w:val="24"/>
          <w:szCs w:val="24"/>
        </w:rPr>
        <w:t xml:space="preserve"> </w:t>
      </w:r>
      <w:r w:rsidR="004C7857" w:rsidRPr="004C7857">
        <w:rPr>
          <w:rFonts w:ascii="Times New Roman" w:hAnsi="Times New Roman" w:cs="Times New Roman"/>
          <w:sz w:val="24"/>
          <w:szCs w:val="24"/>
        </w:rPr>
        <w:t xml:space="preserve">Вартість </w:t>
      </w:r>
      <w:r w:rsidR="004C7857">
        <w:rPr>
          <w:rFonts w:ascii="Times New Roman" w:hAnsi="Times New Roman" w:cs="Times New Roman"/>
          <w:sz w:val="24"/>
          <w:szCs w:val="24"/>
        </w:rPr>
        <w:t>води та водовідведення</w:t>
      </w:r>
      <w:r w:rsidR="004C7857" w:rsidRPr="004C7857">
        <w:rPr>
          <w:rFonts w:ascii="Times New Roman" w:hAnsi="Times New Roman" w:cs="Times New Roman"/>
          <w:sz w:val="24"/>
          <w:szCs w:val="24"/>
        </w:rPr>
        <w:t xml:space="preserve"> збільшилась на </w:t>
      </w:r>
      <w:r w:rsidR="004C7857">
        <w:rPr>
          <w:rFonts w:ascii="Times New Roman" w:hAnsi="Times New Roman" w:cs="Times New Roman"/>
          <w:sz w:val="24"/>
          <w:szCs w:val="24"/>
        </w:rPr>
        <w:t>122,6</w:t>
      </w:r>
      <w:r w:rsidR="004C7857" w:rsidRPr="004C7857">
        <w:rPr>
          <w:rFonts w:ascii="Times New Roman" w:hAnsi="Times New Roman" w:cs="Times New Roman"/>
          <w:sz w:val="24"/>
          <w:szCs w:val="24"/>
        </w:rPr>
        <w:t xml:space="preserve"> % від розміру  врахованого в діючих тарифах для потреб населення і на </w:t>
      </w:r>
      <w:r w:rsidR="004C7857">
        <w:rPr>
          <w:rFonts w:ascii="Times New Roman" w:hAnsi="Times New Roman" w:cs="Times New Roman"/>
          <w:sz w:val="24"/>
          <w:szCs w:val="24"/>
        </w:rPr>
        <w:t>22,9</w:t>
      </w:r>
      <w:r w:rsidR="004C7857" w:rsidRPr="004C7857">
        <w:rPr>
          <w:rFonts w:ascii="Times New Roman" w:hAnsi="Times New Roman" w:cs="Times New Roman"/>
          <w:sz w:val="24"/>
          <w:szCs w:val="24"/>
        </w:rPr>
        <w:t xml:space="preserve"> % для бюджетних установ та інших споживачів.</w:t>
      </w:r>
      <w:r w:rsidR="0073242D">
        <w:rPr>
          <w:rFonts w:ascii="Times New Roman" w:hAnsi="Times New Roman" w:cs="Times New Roman"/>
          <w:sz w:val="24"/>
          <w:szCs w:val="24"/>
        </w:rPr>
        <w:t xml:space="preserve"> </w:t>
      </w:r>
    </w:p>
    <w:p w:rsidR="002302FC" w:rsidRPr="00242EBF" w:rsidRDefault="002302FC" w:rsidP="002302FC">
      <w:pPr>
        <w:spacing w:line="240" w:lineRule="auto"/>
        <w:ind w:firstLine="709"/>
        <w:contextualSpacing/>
        <w:jc w:val="both"/>
        <w:rPr>
          <w:rFonts w:ascii="Times New Roman" w:hAnsi="Times New Roman" w:cs="Times New Roman"/>
          <w:sz w:val="24"/>
          <w:szCs w:val="24"/>
        </w:rPr>
      </w:pPr>
    </w:p>
    <w:p w:rsidR="00FA55C0" w:rsidRPr="006A2957" w:rsidRDefault="00205DCC" w:rsidP="002302FC">
      <w:pPr>
        <w:spacing w:line="240" w:lineRule="auto"/>
        <w:ind w:firstLine="709"/>
        <w:contextualSpacing/>
        <w:jc w:val="both"/>
        <w:rPr>
          <w:rFonts w:ascii="Times New Roman" w:hAnsi="Times New Roman" w:cs="Times New Roman"/>
          <w:sz w:val="24"/>
          <w:szCs w:val="24"/>
        </w:rPr>
      </w:pPr>
      <w:r w:rsidRPr="006A2957">
        <w:rPr>
          <w:rFonts w:ascii="Times New Roman" w:hAnsi="Times New Roman" w:cs="Times New Roman"/>
          <w:sz w:val="24"/>
          <w:szCs w:val="24"/>
        </w:rPr>
        <w:t>5.</w:t>
      </w:r>
      <w:r w:rsidR="00477F5F">
        <w:rPr>
          <w:rFonts w:ascii="Times New Roman" w:hAnsi="Times New Roman" w:cs="Times New Roman"/>
          <w:sz w:val="24"/>
          <w:szCs w:val="24"/>
        </w:rPr>
        <w:t>В</w:t>
      </w:r>
      <w:r w:rsidR="00FA55C0" w:rsidRPr="006A2957">
        <w:rPr>
          <w:rFonts w:ascii="Times New Roman" w:hAnsi="Times New Roman" w:cs="Times New Roman"/>
          <w:sz w:val="24"/>
          <w:szCs w:val="24"/>
        </w:rPr>
        <w:t>итрат на оплату праці та відрахувань на соціальні заходи</w:t>
      </w:r>
    </w:p>
    <w:p w:rsidR="00C23A4B" w:rsidRDefault="00FD05AE" w:rsidP="002302FC">
      <w:pPr>
        <w:spacing w:line="240" w:lineRule="auto"/>
        <w:ind w:firstLine="567"/>
        <w:contextualSpacing/>
        <w:jc w:val="both"/>
        <w:rPr>
          <w:rFonts w:ascii="Times New Roman" w:hAnsi="Times New Roman" w:cs="Times New Roman"/>
          <w:sz w:val="24"/>
          <w:szCs w:val="24"/>
        </w:rPr>
      </w:pPr>
      <w:r w:rsidRPr="00D01DE5">
        <w:rPr>
          <w:rFonts w:ascii="Times New Roman" w:hAnsi="Times New Roman" w:cs="Times New Roman"/>
          <w:sz w:val="24"/>
          <w:szCs w:val="24"/>
        </w:rPr>
        <w:lastRenderedPageBreak/>
        <w:t xml:space="preserve">Структура персоналу </w:t>
      </w:r>
      <w:r w:rsidR="00D01DE5" w:rsidRPr="00D01DE5">
        <w:rPr>
          <w:rFonts w:ascii="Times New Roman" w:hAnsi="Times New Roman" w:cs="Times New Roman"/>
          <w:sz w:val="24"/>
          <w:szCs w:val="24"/>
        </w:rPr>
        <w:t>ШПТМ</w:t>
      </w:r>
      <w:r w:rsidRPr="00D01DE5">
        <w:rPr>
          <w:rFonts w:ascii="Times New Roman" w:hAnsi="Times New Roman" w:cs="Times New Roman"/>
          <w:sz w:val="24"/>
          <w:szCs w:val="24"/>
        </w:rPr>
        <w:t xml:space="preserve"> розрахована виходячи з фактичної кількості працівників підприємства за діючим штатним розписом, але з врахуванням потреб підприємства в спеціалістах, які на теперішній час відсутні, в зв’язку з сезонним виробництвом на підприємстві</w:t>
      </w:r>
      <w:r w:rsidR="00C23A4B">
        <w:rPr>
          <w:rFonts w:ascii="Times New Roman" w:hAnsi="Times New Roman" w:cs="Times New Roman"/>
          <w:sz w:val="24"/>
          <w:szCs w:val="24"/>
        </w:rPr>
        <w:t>.</w:t>
      </w:r>
      <w:r w:rsidRPr="00D01DE5">
        <w:rPr>
          <w:rFonts w:ascii="Times New Roman" w:hAnsi="Times New Roman" w:cs="Times New Roman"/>
          <w:sz w:val="24"/>
          <w:szCs w:val="24"/>
        </w:rPr>
        <w:t xml:space="preserve"> </w:t>
      </w:r>
    </w:p>
    <w:p w:rsidR="00FD05AE" w:rsidRDefault="00FD05AE" w:rsidP="002302FC">
      <w:pPr>
        <w:spacing w:line="240" w:lineRule="auto"/>
        <w:ind w:firstLine="567"/>
        <w:contextualSpacing/>
        <w:jc w:val="both"/>
        <w:rPr>
          <w:rFonts w:ascii="Times New Roman" w:hAnsi="Times New Roman" w:cs="Times New Roman"/>
          <w:sz w:val="24"/>
          <w:szCs w:val="24"/>
        </w:rPr>
      </w:pPr>
      <w:r w:rsidRPr="00D01DE5">
        <w:rPr>
          <w:rFonts w:ascii="Times New Roman" w:hAnsi="Times New Roman" w:cs="Times New Roman"/>
          <w:sz w:val="24"/>
          <w:szCs w:val="24"/>
        </w:rPr>
        <w:t>Фонд заробітної плати для формування тарифів на теплову енергію розрахований виходячи з прожитков</w:t>
      </w:r>
      <w:r w:rsidR="00D01DE5">
        <w:rPr>
          <w:rFonts w:ascii="Times New Roman" w:hAnsi="Times New Roman" w:cs="Times New Roman"/>
          <w:sz w:val="24"/>
          <w:szCs w:val="24"/>
        </w:rPr>
        <w:t>ого</w:t>
      </w:r>
      <w:r w:rsidRPr="00D01DE5">
        <w:rPr>
          <w:rFonts w:ascii="Times New Roman" w:hAnsi="Times New Roman" w:cs="Times New Roman"/>
          <w:sz w:val="24"/>
          <w:szCs w:val="24"/>
        </w:rPr>
        <w:t xml:space="preserve"> мінімум</w:t>
      </w:r>
      <w:r w:rsidR="00D01DE5">
        <w:rPr>
          <w:rFonts w:ascii="Times New Roman" w:hAnsi="Times New Roman" w:cs="Times New Roman"/>
          <w:sz w:val="24"/>
          <w:szCs w:val="24"/>
        </w:rPr>
        <w:t>у</w:t>
      </w:r>
      <w:r w:rsidRPr="00D01DE5">
        <w:rPr>
          <w:rFonts w:ascii="Times New Roman" w:hAnsi="Times New Roman" w:cs="Times New Roman"/>
          <w:sz w:val="24"/>
          <w:szCs w:val="24"/>
        </w:rPr>
        <w:t xml:space="preserve"> в розмірі 3028 грн. діючого з 01 січня 2025 року, мінімальної заробітної плати – 8000,00 грн., коефіцієнтів обумовлених Колективним договором </w:t>
      </w:r>
      <w:r w:rsidR="00D01DE5" w:rsidRPr="00D01DE5">
        <w:rPr>
          <w:rFonts w:ascii="Times New Roman" w:hAnsi="Times New Roman" w:cs="Times New Roman"/>
          <w:sz w:val="24"/>
          <w:szCs w:val="24"/>
        </w:rPr>
        <w:t>ШПТМ на 2025-2029 роки</w:t>
      </w:r>
      <w:r w:rsidRPr="00D01DE5">
        <w:rPr>
          <w:rFonts w:ascii="Times New Roman" w:hAnsi="Times New Roman" w:cs="Times New Roman"/>
          <w:sz w:val="24"/>
          <w:szCs w:val="24"/>
        </w:rPr>
        <w:t>, галузевою угодою у відповідності до Кодексу Законів України «Про працю».</w:t>
      </w:r>
      <w:r w:rsidR="00D01DE5" w:rsidRPr="00D01DE5">
        <w:rPr>
          <w:rFonts w:ascii="Times New Roman" w:hAnsi="Times New Roman" w:cs="Times New Roman"/>
          <w:sz w:val="24"/>
          <w:szCs w:val="24"/>
        </w:rPr>
        <w:t xml:space="preserve"> </w:t>
      </w:r>
      <w:r w:rsidR="004F7173" w:rsidRPr="004F7173">
        <w:rPr>
          <w:rFonts w:ascii="Times New Roman" w:hAnsi="Times New Roman" w:cs="Times New Roman"/>
          <w:sz w:val="24"/>
          <w:szCs w:val="24"/>
        </w:rPr>
        <w:t>Відповідно до Колективного договору підприємства, мінімальна тарифна ставка</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робітника першого розряду встановлена в розмірі 200 відсотків розміру прожиткового</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мінімуму для працездатних осіб</w:t>
      </w:r>
      <w:r w:rsidR="004F7173">
        <w:rPr>
          <w:rFonts w:ascii="Times New Roman" w:hAnsi="Times New Roman" w:cs="Times New Roman"/>
          <w:sz w:val="24"/>
          <w:szCs w:val="24"/>
        </w:rPr>
        <w:t>.</w:t>
      </w:r>
      <w:r w:rsidR="004F7173" w:rsidRPr="004F7173">
        <w:t xml:space="preserve"> </w:t>
      </w:r>
      <w:r w:rsidR="004F7173" w:rsidRPr="004F7173">
        <w:rPr>
          <w:rFonts w:ascii="Times New Roman" w:hAnsi="Times New Roman" w:cs="Times New Roman"/>
          <w:sz w:val="24"/>
          <w:szCs w:val="24"/>
        </w:rPr>
        <w:t>У діючому тарифі фонд оплати праці розрахований з мінімальної тарифної ставки</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робітника першого розряду встановленого в розмірі 1</w:t>
      </w:r>
      <w:r w:rsidR="004F7173">
        <w:rPr>
          <w:rFonts w:ascii="Times New Roman" w:hAnsi="Times New Roman" w:cs="Times New Roman"/>
          <w:sz w:val="24"/>
          <w:szCs w:val="24"/>
        </w:rPr>
        <w:t>8</w:t>
      </w:r>
      <w:r w:rsidR="004F7173" w:rsidRPr="004F7173">
        <w:rPr>
          <w:rFonts w:ascii="Times New Roman" w:hAnsi="Times New Roman" w:cs="Times New Roman"/>
          <w:sz w:val="24"/>
          <w:szCs w:val="24"/>
        </w:rPr>
        <w:t>0 відсотків розміру прожиткового</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мінімуму для працездатних осіб</w:t>
      </w:r>
      <w:r w:rsidR="004F7173">
        <w:rPr>
          <w:rFonts w:ascii="Times New Roman" w:hAnsi="Times New Roman" w:cs="Times New Roman"/>
          <w:sz w:val="24"/>
          <w:szCs w:val="24"/>
        </w:rPr>
        <w:t>.</w:t>
      </w:r>
      <w:r w:rsidR="00421399">
        <w:rPr>
          <w:rFonts w:ascii="Times New Roman" w:hAnsi="Times New Roman" w:cs="Times New Roman"/>
          <w:sz w:val="24"/>
          <w:szCs w:val="24"/>
        </w:rPr>
        <w:t xml:space="preserve"> </w:t>
      </w:r>
      <w:proofErr w:type="spellStart"/>
      <w:r w:rsidR="00D01DE5" w:rsidRPr="00D01DE5">
        <w:rPr>
          <w:rFonts w:ascii="Times New Roman" w:hAnsi="Times New Roman" w:cs="Times New Roman"/>
          <w:sz w:val="24"/>
          <w:szCs w:val="24"/>
        </w:rPr>
        <w:t>Пропорційно</w:t>
      </w:r>
      <w:proofErr w:type="spellEnd"/>
      <w:r w:rsidR="00D01DE5" w:rsidRPr="00D01DE5">
        <w:rPr>
          <w:rFonts w:ascii="Times New Roman" w:hAnsi="Times New Roman" w:cs="Times New Roman"/>
          <w:sz w:val="24"/>
          <w:szCs w:val="24"/>
        </w:rPr>
        <w:t xml:space="preserve"> до росту рівня заробітної плати збільшились також відрахування на соціальні заходи. </w:t>
      </w:r>
    </w:p>
    <w:p w:rsidR="00D01DE5" w:rsidRDefault="00D55259" w:rsidP="002302FC">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ФОП</w:t>
      </w:r>
      <w:r w:rsidR="00A21624">
        <w:rPr>
          <w:rFonts w:ascii="Times New Roman" w:hAnsi="Times New Roman" w:cs="Times New Roman"/>
          <w:sz w:val="24"/>
          <w:szCs w:val="24"/>
        </w:rPr>
        <w:t xml:space="preserve"> з відрахуваннями</w:t>
      </w:r>
      <w:r>
        <w:rPr>
          <w:rFonts w:ascii="Times New Roman" w:hAnsi="Times New Roman" w:cs="Times New Roman"/>
          <w:sz w:val="24"/>
          <w:szCs w:val="24"/>
        </w:rPr>
        <w:t xml:space="preserve"> в плановому тарифі у порівнянні до діючого </w:t>
      </w:r>
      <w:r w:rsidR="002302FC">
        <w:rPr>
          <w:rFonts w:ascii="Times New Roman" w:hAnsi="Times New Roman" w:cs="Times New Roman"/>
          <w:sz w:val="24"/>
          <w:szCs w:val="24"/>
        </w:rPr>
        <w:t>вищий</w:t>
      </w:r>
      <w:r>
        <w:rPr>
          <w:rFonts w:ascii="Times New Roman" w:hAnsi="Times New Roman" w:cs="Times New Roman"/>
          <w:sz w:val="24"/>
          <w:szCs w:val="24"/>
        </w:rPr>
        <w:t xml:space="preserve"> на </w:t>
      </w:r>
      <w:r w:rsidR="00A21624">
        <w:rPr>
          <w:rFonts w:ascii="Times New Roman" w:hAnsi="Times New Roman" w:cs="Times New Roman"/>
          <w:sz w:val="24"/>
          <w:szCs w:val="24"/>
        </w:rPr>
        <w:t>12,55%.</w:t>
      </w:r>
    </w:p>
    <w:p w:rsidR="00246405" w:rsidRDefault="00246405" w:rsidP="00246405">
      <w:pPr>
        <w:spacing w:line="240" w:lineRule="auto"/>
        <w:ind w:firstLine="567"/>
        <w:contextualSpacing/>
        <w:jc w:val="both"/>
        <w:rPr>
          <w:rFonts w:ascii="Times New Roman" w:hAnsi="Times New Roman" w:cs="Times New Roman"/>
          <w:sz w:val="24"/>
          <w:szCs w:val="24"/>
        </w:rPr>
      </w:pPr>
    </w:p>
    <w:p w:rsidR="00FA55C0" w:rsidRPr="008661A8" w:rsidRDefault="003B25BB" w:rsidP="002302FC">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6.</w:t>
      </w:r>
      <w:r w:rsidR="00FA55C0" w:rsidRPr="008661A8">
        <w:rPr>
          <w:rFonts w:ascii="Times New Roman" w:hAnsi="Times New Roman" w:cs="Times New Roman"/>
          <w:sz w:val="24"/>
          <w:szCs w:val="24"/>
        </w:rPr>
        <w:t>Витрати на матеріали та проведення ремонтів</w:t>
      </w:r>
    </w:p>
    <w:p w:rsidR="00FA55C0" w:rsidRDefault="008661A8" w:rsidP="002302FC">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 xml:space="preserve">До складу увійшли витрати на сировину, основні і допоміжні матеріали, запасні частини, куповані комплектувальні вироби, напівфабрикати та інші матеріальні ресурси, необхідні для забезпечення основного технологічного процесу виробництва теплової енергії, у </w:t>
      </w:r>
      <w:proofErr w:type="spellStart"/>
      <w:r w:rsidRPr="008661A8">
        <w:rPr>
          <w:rFonts w:ascii="Times New Roman" w:hAnsi="Times New Roman" w:cs="Times New Roman"/>
          <w:sz w:val="24"/>
          <w:szCs w:val="24"/>
        </w:rPr>
        <w:t>т.ч</w:t>
      </w:r>
      <w:proofErr w:type="spellEnd"/>
      <w:r w:rsidRPr="008661A8">
        <w:rPr>
          <w:rFonts w:ascii="Times New Roman" w:hAnsi="Times New Roman" w:cs="Times New Roman"/>
          <w:sz w:val="24"/>
          <w:szCs w:val="24"/>
        </w:rPr>
        <w:t xml:space="preserve">. матеріальні витрати, необхідні для потреб </w:t>
      </w:r>
      <w:proofErr w:type="spellStart"/>
      <w:r w:rsidRPr="008661A8">
        <w:rPr>
          <w:rFonts w:ascii="Times New Roman" w:hAnsi="Times New Roman" w:cs="Times New Roman"/>
          <w:sz w:val="24"/>
          <w:szCs w:val="24"/>
        </w:rPr>
        <w:t>хімводопідготовки</w:t>
      </w:r>
      <w:proofErr w:type="spellEnd"/>
      <w:r w:rsidRPr="008661A8">
        <w:rPr>
          <w:rFonts w:ascii="Times New Roman" w:hAnsi="Times New Roman" w:cs="Times New Roman"/>
          <w:sz w:val="24"/>
          <w:szCs w:val="24"/>
        </w:rPr>
        <w:t xml:space="preserve"> (хімічні реагенти, реактиви, сіль, посуд, тощо), матеріальні витрати на охорону праці та техніку безпеки виробничого персоналу (спецодяг, спецвзуття). Планові витрати на ремонт основних засобів безпосередньо задіяних у процесі виробництва, транспортування, сформовані з урахуванням фактично виконаних робіт на підставі попередніх звітних періодів, згідно кошторисів та затверджених планів п</w:t>
      </w:r>
      <w:r w:rsidR="00510047">
        <w:rPr>
          <w:rFonts w:ascii="Times New Roman" w:hAnsi="Times New Roman" w:cs="Times New Roman"/>
          <w:sz w:val="24"/>
          <w:szCs w:val="24"/>
        </w:rPr>
        <w:t>оточних та капітальних ремонтів</w:t>
      </w:r>
      <w:r w:rsidR="00510047" w:rsidRPr="00510047">
        <w:t xml:space="preserve"> </w:t>
      </w:r>
      <w:r w:rsidR="00510047">
        <w:rPr>
          <w:rFonts w:ascii="Times New Roman" w:hAnsi="Times New Roman" w:cs="Times New Roman"/>
          <w:sz w:val="24"/>
          <w:szCs w:val="24"/>
        </w:rPr>
        <w:t xml:space="preserve">з </w:t>
      </w:r>
      <w:r w:rsidR="00510047" w:rsidRPr="00510047">
        <w:rPr>
          <w:rFonts w:ascii="Times New Roman" w:hAnsi="Times New Roman" w:cs="Times New Roman"/>
          <w:sz w:val="24"/>
          <w:szCs w:val="24"/>
        </w:rPr>
        <w:t>врахуванням індексу цін згідно</w:t>
      </w:r>
      <w:r w:rsidRPr="008661A8">
        <w:rPr>
          <w:rFonts w:ascii="Times New Roman" w:hAnsi="Times New Roman" w:cs="Times New Roman"/>
          <w:sz w:val="24"/>
          <w:szCs w:val="24"/>
        </w:rPr>
        <w:t xml:space="preserve"> </w:t>
      </w:r>
      <w:r w:rsidR="00510047" w:rsidRPr="00510047">
        <w:rPr>
          <w:rFonts w:ascii="Times New Roman" w:hAnsi="Times New Roman" w:cs="Times New Roman"/>
          <w:sz w:val="24"/>
          <w:szCs w:val="24"/>
        </w:rPr>
        <w:t>Постанова КМУ Про схвалення Прогнозу економічного і соціального розвитку України на 202</w:t>
      </w:r>
      <w:r w:rsidR="009D64A7">
        <w:rPr>
          <w:rFonts w:ascii="Times New Roman" w:hAnsi="Times New Roman" w:cs="Times New Roman"/>
          <w:sz w:val="24"/>
          <w:szCs w:val="24"/>
        </w:rPr>
        <w:t>5</w:t>
      </w:r>
      <w:r w:rsidR="00510047" w:rsidRPr="00510047">
        <w:rPr>
          <w:rFonts w:ascii="Times New Roman" w:hAnsi="Times New Roman" w:cs="Times New Roman"/>
          <w:sz w:val="24"/>
          <w:szCs w:val="24"/>
        </w:rPr>
        <w:t>-202</w:t>
      </w:r>
      <w:r w:rsidR="009D64A7">
        <w:rPr>
          <w:rFonts w:ascii="Times New Roman" w:hAnsi="Times New Roman" w:cs="Times New Roman"/>
          <w:sz w:val="24"/>
          <w:szCs w:val="24"/>
        </w:rPr>
        <w:t>7</w:t>
      </w:r>
      <w:r w:rsidR="00510047" w:rsidRPr="00510047">
        <w:rPr>
          <w:rFonts w:ascii="Times New Roman" w:hAnsi="Times New Roman" w:cs="Times New Roman"/>
          <w:sz w:val="24"/>
          <w:szCs w:val="24"/>
        </w:rPr>
        <w:t xml:space="preserve"> роки від </w:t>
      </w:r>
      <w:r w:rsidR="003779BB">
        <w:rPr>
          <w:rFonts w:ascii="Times New Roman" w:hAnsi="Times New Roman" w:cs="Times New Roman"/>
          <w:sz w:val="24"/>
          <w:szCs w:val="24"/>
        </w:rPr>
        <w:t>28</w:t>
      </w:r>
      <w:r w:rsidR="009D64A7">
        <w:rPr>
          <w:rFonts w:ascii="Times New Roman" w:hAnsi="Times New Roman" w:cs="Times New Roman"/>
          <w:sz w:val="24"/>
          <w:szCs w:val="24"/>
        </w:rPr>
        <w:t>.06.</w:t>
      </w:r>
      <w:r w:rsidR="00510047" w:rsidRPr="00510047">
        <w:rPr>
          <w:rFonts w:ascii="Times New Roman" w:hAnsi="Times New Roman" w:cs="Times New Roman"/>
          <w:sz w:val="24"/>
          <w:szCs w:val="24"/>
        </w:rPr>
        <w:t>202</w:t>
      </w:r>
      <w:r w:rsidR="009D64A7">
        <w:rPr>
          <w:rFonts w:ascii="Times New Roman" w:hAnsi="Times New Roman" w:cs="Times New Roman"/>
          <w:sz w:val="24"/>
          <w:szCs w:val="24"/>
        </w:rPr>
        <w:t>4</w:t>
      </w:r>
      <w:r w:rsidR="00510047" w:rsidRPr="00510047">
        <w:rPr>
          <w:rFonts w:ascii="Times New Roman" w:hAnsi="Times New Roman" w:cs="Times New Roman"/>
          <w:sz w:val="24"/>
          <w:szCs w:val="24"/>
        </w:rPr>
        <w:t xml:space="preserve"> р. № </w:t>
      </w:r>
      <w:r w:rsidR="009D64A7">
        <w:rPr>
          <w:rFonts w:ascii="Times New Roman" w:hAnsi="Times New Roman" w:cs="Times New Roman"/>
          <w:sz w:val="24"/>
          <w:szCs w:val="24"/>
        </w:rPr>
        <w:t>780</w:t>
      </w:r>
      <w:r w:rsidR="00510047">
        <w:rPr>
          <w:rFonts w:ascii="Times New Roman" w:hAnsi="Times New Roman" w:cs="Times New Roman"/>
          <w:sz w:val="24"/>
          <w:szCs w:val="24"/>
        </w:rPr>
        <w:t>.</w:t>
      </w:r>
      <w:r w:rsidR="009D64A7">
        <w:rPr>
          <w:rFonts w:ascii="Times New Roman" w:hAnsi="Times New Roman" w:cs="Times New Roman"/>
          <w:sz w:val="24"/>
          <w:szCs w:val="24"/>
        </w:rPr>
        <w:t xml:space="preserve"> </w:t>
      </w:r>
      <w:r w:rsidR="00FA55C0" w:rsidRPr="008661A8">
        <w:rPr>
          <w:rFonts w:ascii="Times New Roman" w:hAnsi="Times New Roman" w:cs="Times New Roman"/>
          <w:sz w:val="24"/>
          <w:szCs w:val="24"/>
        </w:rPr>
        <w:t xml:space="preserve">Планується виконати ремонтні роботи господарським способом, у витратах врахована виключно вартість матеріалів, що необхідні </w:t>
      </w:r>
      <w:r w:rsidR="00DA6C3B">
        <w:rPr>
          <w:rFonts w:ascii="Times New Roman" w:hAnsi="Times New Roman" w:cs="Times New Roman"/>
          <w:sz w:val="24"/>
          <w:szCs w:val="24"/>
        </w:rPr>
        <w:t>для проведення ремонтних робіт.</w:t>
      </w:r>
    </w:p>
    <w:p w:rsidR="00EA2C24" w:rsidRPr="00DA6C3B" w:rsidRDefault="00EA2C24" w:rsidP="002302FC">
      <w:pPr>
        <w:spacing w:line="240" w:lineRule="auto"/>
        <w:ind w:firstLine="709"/>
        <w:contextualSpacing/>
        <w:jc w:val="both"/>
        <w:rPr>
          <w:rFonts w:ascii="Times New Roman" w:hAnsi="Times New Roman" w:cs="Times New Roman"/>
          <w:sz w:val="24"/>
          <w:szCs w:val="24"/>
        </w:rPr>
      </w:pPr>
    </w:p>
    <w:p w:rsidR="00FA55C0" w:rsidRPr="003B25BB" w:rsidRDefault="003B25BB" w:rsidP="002302FC">
      <w:pPr>
        <w:spacing w:line="240" w:lineRule="auto"/>
        <w:ind w:firstLine="709"/>
        <w:contextualSpacing/>
        <w:jc w:val="both"/>
        <w:rPr>
          <w:rFonts w:ascii="Times New Roman" w:hAnsi="Times New Roman" w:cs="Times New Roman"/>
          <w:sz w:val="24"/>
          <w:szCs w:val="24"/>
        </w:rPr>
      </w:pPr>
      <w:r w:rsidRPr="003B25BB">
        <w:rPr>
          <w:rFonts w:ascii="Times New Roman" w:hAnsi="Times New Roman" w:cs="Times New Roman"/>
          <w:sz w:val="24"/>
          <w:szCs w:val="24"/>
        </w:rPr>
        <w:t>7.</w:t>
      </w:r>
      <w:r w:rsidR="00FA55C0" w:rsidRPr="003B25BB">
        <w:rPr>
          <w:rFonts w:ascii="Times New Roman" w:hAnsi="Times New Roman" w:cs="Times New Roman"/>
          <w:sz w:val="24"/>
          <w:szCs w:val="24"/>
        </w:rPr>
        <w:t>Амортизація основних засобів</w:t>
      </w:r>
    </w:p>
    <w:p w:rsidR="00FA55C0" w:rsidRDefault="00FA55C0" w:rsidP="002302FC">
      <w:pPr>
        <w:spacing w:line="240" w:lineRule="auto"/>
        <w:ind w:firstLine="709"/>
        <w:contextualSpacing/>
        <w:jc w:val="both"/>
        <w:rPr>
          <w:rFonts w:ascii="Times New Roman" w:hAnsi="Times New Roman" w:cs="Times New Roman"/>
          <w:sz w:val="24"/>
          <w:szCs w:val="24"/>
        </w:rPr>
      </w:pPr>
      <w:r w:rsidRPr="003B25BB">
        <w:rPr>
          <w:rFonts w:ascii="Times New Roman" w:hAnsi="Times New Roman" w:cs="Times New Roman"/>
          <w:sz w:val="24"/>
          <w:szCs w:val="24"/>
        </w:rPr>
        <w:t xml:space="preserve">Амортизація основних засобів і нематеріальних активів розрахована відповідно до вимог Податкового кодексу України та вартості </w:t>
      </w:r>
      <w:r w:rsidR="003B25BB" w:rsidRPr="003B25BB">
        <w:rPr>
          <w:rFonts w:ascii="Times New Roman" w:hAnsi="Times New Roman" w:cs="Times New Roman"/>
          <w:sz w:val="24"/>
          <w:szCs w:val="24"/>
        </w:rPr>
        <w:t>основних засобів станом на 01.06</w:t>
      </w:r>
      <w:r w:rsidR="00B1088C">
        <w:rPr>
          <w:rFonts w:ascii="Times New Roman" w:hAnsi="Times New Roman" w:cs="Times New Roman"/>
          <w:sz w:val="24"/>
          <w:szCs w:val="24"/>
        </w:rPr>
        <w:t>.202</w:t>
      </w:r>
      <w:r w:rsidR="009D64A7">
        <w:rPr>
          <w:rFonts w:ascii="Times New Roman" w:hAnsi="Times New Roman" w:cs="Times New Roman"/>
          <w:sz w:val="24"/>
          <w:szCs w:val="24"/>
        </w:rPr>
        <w:t>5</w:t>
      </w:r>
      <w:r w:rsidR="00DA6C3B">
        <w:rPr>
          <w:rFonts w:ascii="Times New Roman" w:hAnsi="Times New Roman" w:cs="Times New Roman"/>
          <w:sz w:val="24"/>
          <w:szCs w:val="24"/>
        </w:rPr>
        <w:t xml:space="preserve"> року.</w:t>
      </w:r>
    </w:p>
    <w:p w:rsidR="002302FC" w:rsidRDefault="002302FC" w:rsidP="002302FC">
      <w:pPr>
        <w:spacing w:line="240" w:lineRule="auto"/>
        <w:ind w:firstLine="709"/>
        <w:contextualSpacing/>
        <w:jc w:val="both"/>
        <w:rPr>
          <w:rFonts w:ascii="Times New Roman" w:hAnsi="Times New Roman" w:cs="Times New Roman"/>
          <w:sz w:val="24"/>
          <w:szCs w:val="24"/>
        </w:rPr>
      </w:pPr>
    </w:p>
    <w:p w:rsidR="00FC3D0B" w:rsidRPr="00FC3D0B" w:rsidRDefault="00FC3D0B" w:rsidP="002302F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C3D0B">
        <w:rPr>
          <w:rFonts w:ascii="Times New Roman" w:hAnsi="Times New Roman" w:cs="Times New Roman"/>
          <w:sz w:val="24"/>
          <w:szCs w:val="24"/>
        </w:rPr>
        <w:t>Податки і збори</w:t>
      </w:r>
    </w:p>
    <w:p w:rsidR="00FC3D0B" w:rsidRDefault="00FC3D0B" w:rsidP="002302FC">
      <w:pPr>
        <w:spacing w:line="240" w:lineRule="auto"/>
        <w:ind w:firstLine="709"/>
        <w:contextualSpacing/>
        <w:jc w:val="both"/>
        <w:rPr>
          <w:rFonts w:ascii="Times New Roman" w:hAnsi="Times New Roman" w:cs="Times New Roman"/>
          <w:sz w:val="24"/>
          <w:szCs w:val="24"/>
        </w:rPr>
      </w:pPr>
      <w:r w:rsidRPr="00FC3D0B">
        <w:rPr>
          <w:rFonts w:ascii="Times New Roman" w:hAnsi="Times New Roman" w:cs="Times New Roman"/>
          <w:sz w:val="24"/>
          <w:szCs w:val="24"/>
        </w:rPr>
        <w:t>Витрати на екологічний податок та податок на землю заплановані відповідно до факту 202</w:t>
      </w:r>
      <w:r>
        <w:rPr>
          <w:rFonts w:ascii="Times New Roman" w:hAnsi="Times New Roman" w:cs="Times New Roman"/>
          <w:sz w:val="24"/>
          <w:szCs w:val="24"/>
        </w:rPr>
        <w:t>4</w:t>
      </w:r>
      <w:r w:rsidRPr="00FC3D0B">
        <w:rPr>
          <w:rFonts w:ascii="Times New Roman" w:hAnsi="Times New Roman" w:cs="Times New Roman"/>
          <w:sz w:val="24"/>
          <w:szCs w:val="24"/>
        </w:rPr>
        <w:t xml:space="preserve"> року та декларації за 202</w:t>
      </w:r>
      <w:r>
        <w:rPr>
          <w:rFonts w:ascii="Times New Roman" w:hAnsi="Times New Roman" w:cs="Times New Roman"/>
          <w:sz w:val="24"/>
          <w:szCs w:val="24"/>
        </w:rPr>
        <w:t>4</w:t>
      </w:r>
      <w:r w:rsidRPr="00FC3D0B">
        <w:rPr>
          <w:rFonts w:ascii="Times New Roman" w:hAnsi="Times New Roman" w:cs="Times New Roman"/>
          <w:sz w:val="24"/>
          <w:szCs w:val="24"/>
        </w:rPr>
        <w:t>, 202</w:t>
      </w:r>
      <w:r>
        <w:rPr>
          <w:rFonts w:ascii="Times New Roman" w:hAnsi="Times New Roman" w:cs="Times New Roman"/>
          <w:sz w:val="24"/>
          <w:szCs w:val="24"/>
        </w:rPr>
        <w:t>5</w:t>
      </w:r>
      <w:r w:rsidRPr="00FC3D0B">
        <w:rPr>
          <w:rFonts w:ascii="Times New Roman" w:hAnsi="Times New Roman" w:cs="Times New Roman"/>
          <w:sz w:val="24"/>
          <w:szCs w:val="24"/>
        </w:rPr>
        <w:t xml:space="preserve"> роки.</w:t>
      </w:r>
    </w:p>
    <w:p w:rsidR="002302FC" w:rsidRDefault="002302FC" w:rsidP="006E1733">
      <w:pPr>
        <w:spacing w:line="240" w:lineRule="auto"/>
        <w:contextualSpacing/>
        <w:jc w:val="both"/>
        <w:rPr>
          <w:rFonts w:ascii="Times New Roman" w:hAnsi="Times New Roman" w:cs="Times New Roman"/>
          <w:sz w:val="24"/>
          <w:szCs w:val="24"/>
        </w:rPr>
      </w:pPr>
    </w:p>
    <w:p w:rsidR="00FA55C0" w:rsidRPr="008661A8" w:rsidRDefault="00FC3D0B" w:rsidP="002302F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3B25BB" w:rsidRPr="008661A8">
        <w:rPr>
          <w:rFonts w:ascii="Times New Roman" w:hAnsi="Times New Roman" w:cs="Times New Roman"/>
          <w:sz w:val="24"/>
          <w:szCs w:val="24"/>
        </w:rPr>
        <w:t>.</w:t>
      </w:r>
      <w:r w:rsidR="00FA55C0" w:rsidRPr="008661A8">
        <w:rPr>
          <w:rFonts w:ascii="Times New Roman" w:hAnsi="Times New Roman" w:cs="Times New Roman"/>
          <w:sz w:val="24"/>
          <w:szCs w:val="24"/>
        </w:rPr>
        <w:t>Плановий прибуток</w:t>
      </w:r>
    </w:p>
    <w:p w:rsidR="00FA55C0" w:rsidRDefault="003B25BB" w:rsidP="002302FC">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Відповідно до п. 12</w:t>
      </w:r>
      <w:r w:rsidRPr="008661A8">
        <w:rPr>
          <w:rFonts w:ascii="Times New Roman" w:hAnsi="Times New Roman" w:cs="Times New Roman"/>
          <w:sz w:val="24"/>
          <w:szCs w:val="24"/>
          <w:vertAlign w:val="superscript"/>
        </w:rPr>
        <w:t>1</w:t>
      </w:r>
      <w:r w:rsidR="00FA55C0" w:rsidRPr="008661A8">
        <w:rPr>
          <w:rFonts w:ascii="Times New Roman" w:hAnsi="Times New Roman" w:cs="Times New Roman"/>
          <w:sz w:val="24"/>
          <w:szCs w:val="24"/>
        </w:rPr>
        <w:t xml:space="preserve"> Порядку № 869 у тарифах на теплову енергію, її виробництво, транспортування та постачання враховані обігові кошти за рахунок планового прибутку в обсязі, що складає 4 % від повної планової собівартості теплової енергії (без урахування витрат на відшкодування втрат та вартості виробництва теплової енергії на установках з використанням альтернативних джерел енергії). Ці кошти будуть спрямовані на фінансування витрат, пов’язаних з придбанням природного газу, електричної енергії, а також на інші витрати, пов’язані з виробництвом, транспортуванням та постачанням теплової енергії, визначених структурою тарифів, у разі коли такі витрати не </w:t>
      </w:r>
      <w:r w:rsidR="008661A8">
        <w:rPr>
          <w:rFonts w:ascii="Times New Roman" w:hAnsi="Times New Roman" w:cs="Times New Roman"/>
          <w:sz w:val="24"/>
          <w:szCs w:val="24"/>
        </w:rPr>
        <w:t>відшкодовуються діючим тарифом.</w:t>
      </w:r>
    </w:p>
    <w:p w:rsidR="000B4FE4" w:rsidRPr="008661A8" w:rsidRDefault="000B4FE4" w:rsidP="002302FC">
      <w:pPr>
        <w:spacing w:line="240" w:lineRule="auto"/>
        <w:ind w:firstLine="709"/>
        <w:contextualSpacing/>
        <w:jc w:val="both"/>
        <w:rPr>
          <w:rFonts w:ascii="Times New Roman" w:hAnsi="Times New Roman" w:cs="Times New Roman"/>
          <w:sz w:val="24"/>
          <w:szCs w:val="24"/>
        </w:rPr>
      </w:pPr>
    </w:p>
    <w:p w:rsidR="00FA55C0" w:rsidRPr="008661A8" w:rsidRDefault="00FC3D0B" w:rsidP="002942F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8661A8" w:rsidRPr="008661A8">
        <w:rPr>
          <w:rFonts w:ascii="Times New Roman" w:hAnsi="Times New Roman" w:cs="Times New Roman"/>
          <w:sz w:val="24"/>
          <w:szCs w:val="24"/>
        </w:rPr>
        <w:t>.</w:t>
      </w:r>
      <w:r w:rsidR="00FA55C0" w:rsidRPr="008661A8">
        <w:rPr>
          <w:rFonts w:ascii="Times New Roman" w:hAnsi="Times New Roman" w:cs="Times New Roman"/>
          <w:sz w:val="24"/>
          <w:szCs w:val="24"/>
        </w:rPr>
        <w:t>Інвестиційна програма</w:t>
      </w:r>
    </w:p>
    <w:p w:rsidR="000B4FE4" w:rsidRDefault="00FA55C0" w:rsidP="00FE6AE1">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 xml:space="preserve">Відповідно до п.2 постанови Кабінету Міністрів України від 29.04.2022 р. № 502 «Деякі питання регулювання діяльності у сфері комунальних послуг у зв’язку із введенням в </w:t>
      </w:r>
      <w:r w:rsidRPr="008661A8">
        <w:rPr>
          <w:rFonts w:ascii="Times New Roman" w:hAnsi="Times New Roman" w:cs="Times New Roman"/>
          <w:sz w:val="24"/>
          <w:szCs w:val="24"/>
        </w:rPr>
        <w:lastRenderedPageBreak/>
        <w:t>Україні воєнного стану» витрати на виконання інвестиційної програми в роз</w:t>
      </w:r>
      <w:r w:rsidR="00B40E92">
        <w:rPr>
          <w:rFonts w:ascii="Times New Roman" w:hAnsi="Times New Roman" w:cs="Times New Roman"/>
          <w:sz w:val="24"/>
          <w:szCs w:val="24"/>
        </w:rPr>
        <w:t>рахунки тарифів не закладалися.</w:t>
      </w:r>
    </w:p>
    <w:p w:rsidR="002302FC" w:rsidRDefault="002302FC" w:rsidP="002942FA">
      <w:pPr>
        <w:spacing w:line="240" w:lineRule="auto"/>
        <w:ind w:firstLine="709"/>
        <w:contextualSpacing/>
        <w:jc w:val="both"/>
        <w:rPr>
          <w:rFonts w:ascii="Times New Roman" w:hAnsi="Times New Roman" w:cs="Times New Roman"/>
          <w:sz w:val="24"/>
          <w:szCs w:val="24"/>
        </w:rPr>
      </w:pPr>
      <w:r w:rsidRPr="002302FC">
        <w:rPr>
          <w:rFonts w:ascii="Times New Roman" w:hAnsi="Times New Roman" w:cs="Times New Roman"/>
          <w:sz w:val="24"/>
          <w:szCs w:val="24"/>
        </w:rPr>
        <w:t>Крім того, звертаємо Вашу увагу на те, що відповідно до  п. 26 Порядку 869 до тарифів  на теплову енергію, її виробництво, транспортування та постачання, послуги з постачання теплової енергії не включаються витрати, які входять до складу плати за абонентське обслуговування. Також на виконання вимог пункту 6 частини першої статті 4 Закону України «Про житлово-комунальні послуги», згідно Постанови Кабінету Міністрів України від 21.08.2019 року №808 «Про встановлення граничного розміру плати за абонентське обслуговування у розрахунку на одного абонента для комунальних послуг, що надаються споживачам за індивідуальними договорами про надання комунальних послуг», розмір плати за абонентське обслуговування буде розрахований та повідомлений додатково.</w:t>
      </w:r>
    </w:p>
    <w:p w:rsidR="00C04BE2" w:rsidRPr="00C04BE2" w:rsidRDefault="00C04BE2" w:rsidP="00C04BE2">
      <w:pPr>
        <w:spacing w:after="0" w:line="240" w:lineRule="auto"/>
        <w:jc w:val="both"/>
        <w:rPr>
          <w:rFonts w:ascii="Times New Roman" w:eastAsia="Times New Roman" w:hAnsi="Times New Roman" w:cs="Times New Roman"/>
          <w:bCs/>
          <w:color w:val="000000"/>
          <w:sz w:val="24"/>
          <w:szCs w:val="24"/>
          <w:lang w:eastAsia="ru-RU"/>
        </w:rPr>
      </w:pPr>
      <w:r w:rsidRPr="00C04BE2">
        <w:rPr>
          <w:rFonts w:ascii="Times New Roman" w:eastAsia="Times New Roman" w:hAnsi="Times New Roman" w:cs="Times New Roman"/>
          <w:bCs/>
          <w:color w:val="000000"/>
          <w:sz w:val="24"/>
          <w:szCs w:val="24"/>
          <w:lang w:eastAsia="ru-RU"/>
        </w:rPr>
        <w:t xml:space="preserve">          Встановлення  запропонованих тарифів </w:t>
      </w:r>
      <w:r w:rsidR="00484B53">
        <w:rPr>
          <w:rFonts w:ascii="Times New Roman" w:eastAsia="Times New Roman" w:hAnsi="Times New Roman" w:cs="Times New Roman"/>
          <w:bCs/>
          <w:color w:val="000000"/>
          <w:sz w:val="24"/>
          <w:szCs w:val="24"/>
          <w:lang w:eastAsia="ru-RU"/>
        </w:rPr>
        <w:t xml:space="preserve">з 01.10.2025 року </w:t>
      </w:r>
      <w:r w:rsidRPr="00C04BE2">
        <w:rPr>
          <w:rFonts w:ascii="Times New Roman" w:eastAsia="Times New Roman" w:hAnsi="Times New Roman" w:cs="Times New Roman"/>
          <w:bCs/>
          <w:color w:val="000000"/>
          <w:sz w:val="24"/>
          <w:szCs w:val="24"/>
          <w:lang w:eastAsia="ru-RU"/>
        </w:rPr>
        <w:t xml:space="preserve">дозволить підприємству працювати у виробничому режимі, зменшить ризики існування збитковості тарифів, виконувати планові заходи з енергозбереження та забезпечувати споживачів відповідним комунальними послугами у сфері теплопостачання.  </w:t>
      </w:r>
    </w:p>
    <w:p w:rsidR="00D936C9" w:rsidRDefault="00D936C9" w:rsidP="00D936C9">
      <w:pPr>
        <w:spacing w:line="240" w:lineRule="auto"/>
        <w:ind w:firstLine="709"/>
        <w:contextualSpacing/>
        <w:jc w:val="right"/>
        <w:rPr>
          <w:rFonts w:ascii="Times New Roman" w:hAnsi="Times New Roman" w:cs="Times New Roman"/>
          <w:sz w:val="24"/>
          <w:szCs w:val="24"/>
        </w:rPr>
      </w:pPr>
    </w:p>
    <w:p w:rsidR="000B4FE4" w:rsidRPr="00D936C9" w:rsidRDefault="00D936C9" w:rsidP="00D936C9">
      <w:pPr>
        <w:spacing w:line="240" w:lineRule="auto"/>
        <w:ind w:firstLine="709"/>
        <w:contextualSpacing/>
        <w:jc w:val="right"/>
        <w:rPr>
          <w:rFonts w:ascii="Times New Roman" w:hAnsi="Times New Roman" w:cs="Times New Roman"/>
          <w:i/>
          <w:iCs/>
          <w:sz w:val="24"/>
          <w:szCs w:val="24"/>
        </w:rPr>
      </w:pPr>
      <w:r w:rsidRPr="00D936C9">
        <w:rPr>
          <w:rFonts w:ascii="Times New Roman" w:hAnsi="Times New Roman" w:cs="Times New Roman"/>
          <w:i/>
          <w:iCs/>
          <w:sz w:val="24"/>
          <w:szCs w:val="24"/>
        </w:rPr>
        <w:t>Адміністрація Шепетівського</w:t>
      </w:r>
      <w:bookmarkStart w:id="0" w:name="_GoBack"/>
      <w:bookmarkEnd w:id="0"/>
      <w:r w:rsidRPr="00D936C9">
        <w:rPr>
          <w:rFonts w:ascii="Times New Roman" w:hAnsi="Times New Roman" w:cs="Times New Roman"/>
          <w:i/>
          <w:iCs/>
          <w:sz w:val="24"/>
          <w:szCs w:val="24"/>
        </w:rPr>
        <w:t xml:space="preserve"> підприємства теплових мереж</w:t>
      </w:r>
    </w:p>
    <w:sectPr w:rsidR="000B4FE4" w:rsidRPr="00D936C9" w:rsidSect="00064E60">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6A1"/>
    <w:multiLevelType w:val="hybridMultilevel"/>
    <w:tmpl w:val="6F6C1146"/>
    <w:lvl w:ilvl="0" w:tplc="E3AA85B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C10D16"/>
    <w:multiLevelType w:val="hybridMultilevel"/>
    <w:tmpl w:val="A176DA5E"/>
    <w:lvl w:ilvl="0" w:tplc="6002A8A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43E30E9"/>
    <w:multiLevelType w:val="hybridMultilevel"/>
    <w:tmpl w:val="287EF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F7FBE"/>
    <w:multiLevelType w:val="hybridMultilevel"/>
    <w:tmpl w:val="0B8C59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D73FE7"/>
    <w:multiLevelType w:val="hybridMultilevel"/>
    <w:tmpl w:val="ACE423E0"/>
    <w:lvl w:ilvl="0" w:tplc="A1AE31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F8E6711"/>
    <w:multiLevelType w:val="hybridMultilevel"/>
    <w:tmpl w:val="A80A1A8C"/>
    <w:lvl w:ilvl="0" w:tplc="FDF0A41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EE5178"/>
    <w:multiLevelType w:val="hybridMultilevel"/>
    <w:tmpl w:val="1BB68058"/>
    <w:lvl w:ilvl="0" w:tplc="3BC8EC6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98706B0"/>
    <w:multiLevelType w:val="hybridMultilevel"/>
    <w:tmpl w:val="23E0B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136664"/>
    <w:multiLevelType w:val="hybridMultilevel"/>
    <w:tmpl w:val="93803D0A"/>
    <w:lvl w:ilvl="0" w:tplc="C782661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1253DDB"/>
    <w:multiLevelType w:val="multilevel"/>
    <w:tmpl w:val="82D6CC74"/>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5153162A"/>
    <w:multiLevelType w:val="hybridMultilevel"/>
    <w:tmpl w:val="0960008E"/>
    <w:lvl w:ilvl="0" w:tplc="FDF0A41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E372E"/>
    <w:multiLevelType w:val="hybridMultilevel"/>
    <w:tmpl w:val="2B12B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2649BD"/>
    <w:multiLevelType w:val="hybridMultilevel"/>
    <w:tmpl w:val="61103384"/>
    <w:lvl w:ilvl="0" w:tplc="79620F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DC1B88"/>
    <w:multiLevelType w:val="multilevel"/>
    <w:tmpl w:val="C3F4FA6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8F1798"/>
    <w:multiLevelType w:val="hybridMultilevel"/>
    <w:tmpl w:val="3664ECA2"/>
    <w:lvl w:ilvl="0" w:tplc="E3AA85B0">
      <w:start w:val="3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5" w15:restartNumberingAfterBreak="0">
    <w:nsid w:val="6EF50CE4"/>
    <w:multiLevelType w:val="hybridMultilevel"/>
    <w:tmpl w:val="67326846"/>
    <w:lvl w:ilvl="0" w:tplc="E3AA85B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023317"/>
    <w:multiLevelType w:val="hybridMultilevel"/>
    <w:tmpl w:val="8B3E672A"/>
    <w:lvl w:ilvl="0" w:tplc="E3AA85B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11"/>
  </w:num>
  <w:num w:numId="6">
    <w:abstractNumId w:val="8"/>
  </w:num>
  <w:num w:numId="7">
    <w:abstractNumId w:val="14"/>
  </w:num>
  <w:num w:numId="8">
    <w:abstractNumId w:val="9"/>
  </w:num>
  <w:num w:numId="9">
    <w:abstractNumId w:val="3"/>
  </w:num>
  <w:num w:numId="10">
    <w:abstractNumId w:val="12"/>
  </w:num>
  <w:num w:numId="11">
    <w:abstractNumId w:val="1"/>
  </w:num>
  <w:num w:numId="12">
    <w:abstractNumId w:val="13"/>
  </w:num>
  <w:num w:numId="13">
    <w:abstractNumId w:val="4"/>
  </w:num>
  <w:num w:numId="14">
    <w:abstractNumId w:val="15"/>
  </w:num>
  <w:num w:numId="15">
    <w:abstractNumId w:val="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1D"/>
    <w:rsid w:val="00004B98"/>
    <w:rsid w:val="00005411"/>
    <w:rsid w:val="00013783"/>
    <w:rsid w:val="00016293"/>
    <w:rsid w:val="00053695"/>
    <w:rsid w:val="000610E0"/>
    <w:rsid w:val="000628DE"/>
    <w:rsid w:val="00064A39"/>
    <w:rsid w:val="00064E60"/>
    <w:rsid w:val="000B0C1D"/>
    <w:rsid w:val="000B1904"/>
    <w:rsid w:val="000B4FE4"/>
    <w:rsid w:val="000F7F03"/>
    <w:rsid w:val="00113331"/>
    <w:rsid w:val="0013679F"/>
    <w:rsid w:val="001405FE"/>
    <w:rsid w:val="00177965"/>
    <w:rsid w:val="00182992"/>
    <w:rsid w:val="001860D4"/>
    <w:rsid w:val="001A1FA7"/>
    <w:rsid w:val="001A7AF4"/>
    <w:rsid w:val="001D1389"/>
    <w:rsid w:val="001D3E4C"/>
    <w:rsid w:val="001F113B"/>
    <w:rsid w:val="001F512C"/>
    <w:rsid w:val="00205DCC"/>
    <w:rsid w:val="002302FC"/>
    <w:rsid w:val="0023094D"/>
    <w:rsid w:val="00235238"/>
    <w:rsid w:val="00242EBF"/>
    <w:rsid w:val="00246405"/>
    <w:rsid w:val="002942FA"/>
    <w:rsid w:val="002C6446"/>
    <w:rsid w:val="002C64F6"/>
    <w:rsid w:val="00301ECE"/>
    <w:rsid w:val="00322342"/>
    <w:rsid w:val="00326E86"/>
    <w:rsid w:val="00347143"/>
    <w:rsid w:val="00355235"/>
    <w:rsid w:val="003779BB"/>
    <w:rsid w:val="003B25BB"/>
    <w:rsid w:val="003C5719"/>
    <w:rsid w:val="00421165"/>
    <w:rsid w:val="00421399"/>
    <w:rsid w:val="00432738"/>
    <w:rsid w:val="00460C87"/>
    <w:rsid w:val="00463037"/>
    <w:rsid w:val="00477F5F"/>
    <w:rsid w:val="00484B53"/>
    <w:rsid w:val="00493F86"/>
    <w:rsid w:val="004C7857"/>
    <w:rsid w:val="004F7173"/>
    <w:rsid w:val="00510047"/>
    <w:rsid w:val="005168D2"/>
    <w:rsid w:val="00517BD2"/>
    <w:rsid w:val="00526440"/>
    <w:rsid w:val="00531A16"/>
    <w:rsid w:val="00545A64"/>
    <w:rsid w:val="00571AC3"/>
    <w:rsid w:val="00571DDC"/>
    <w:rsid w:val="00582DFD"/>
    <w:rsid w:val="00594F0F"/>
    <w:rsid w:val="005D0B71"/>
    <w:rsid w:val="005D64C6"/>
    <w:rsid w:val="0061594C"/>
    <w:rsid w:val="00630047"/>
    <w:rsid w:val="00663EC5"/>
    <w:rsid w:val="00665231"/>
    <w:rsid w:val="00673634"/>
    <w:rsid w:val="006A2957"/>
    <w:rsid w:val="006B424C"/>
    <w:rsid w:val="006E1733"/>
    <w:rsid w:val="006E734A"/>
    <w:rsid w:val="00700685"/>
    <w:rsid w:val="00704B2A"/>
    <w:rsid w:val="0073242D"/>
    <w:rsid w:val="0073564F"/>
    <w:rsid w:val="00737037"/>
    <w:rsid w:val="00761BCA"/>
    <w:rsid w:val="007947DA"/>
    <w:rsid w:val="007965AE"/>
    <w:rsid w:val="007A33F3"/>
    <w:rsid w:val="007D1F9D"/>
    <w:rsid w:val="007E18D5"/>
    <w:rsid w:val="007E42A0"/>
    <w:rsid w:val="007F2081"/>
    <w:rsid w:val="00811C97"/>
    <w:rsid w:val="008305C7"/>
    <w:rsid w:val="00845F94"/>
    <w:rsid w:val="008661A8"/>
    <w:rsid w:val="0087444B"/>
    <w:rsid w:val="008B4D61"/>
    <w:rsid w:val="008C3071"/>
    <w:rsid w:val="008E4F1A"/>
    <w:rsid w:val="008F585C"/>
    <w:rsid w:val="009374B2"/>
    <w:rsid w:val="00964599"/>
    <w:rsid w:val="00974888"/>
    <w:rsid w:val="00981D1D"/>
    <w:rsid w:val="009B73D4"/>
    <w:rsid w:val="009D64A7"/>
    <w:rsid w:val="009E2092"/>
    <w:rsid w:val="009F5742"/>
    <w:rsid w:val="00A21624"/>
    <w:rsid w:val="00A72F83"/>
    <w:rsid w:val="00A7591C"/>
    <w:rsid w:val="00A86FE6"/>
    <w:rsid w:val="00A90E7D"/>
    <w:rsid w:val="00AA0ACE"/>
    <w:rsid w:val="00AA0D93"/>
    <w:rsid w:val="00AB62EA"/>
    <w:rsid w:val="00AC2C3D"/>
    <w:rsid w:val="00AD09E2"/>
    <w:rsid w:val="00AE351C"/>
    <w:rsid w:val="00B01094"/>
    <w:rsid w:val="00B1037B"/>
    <w:rsid w:val="00B1088C"/>
    <w:rsid w:val="00B31D08"/>
    <w:rsid w:val="00B344F1"/>
    <w:rsid w:val="00B40E92"/>
    <w:rsid w:val="00B5405B"/>
    <w:rsid w:val="00B70F81"/>
    <w:rsid w:val="00BA3231"/>
    <w:rsid w:val="00BB1039"/>
    <w:rsid w:val="00BC37DE"/>
    <w:rsid w:val="00BD7159"/>
    <w:rsid w:val="00BF3F53"/>
    <w:rsid w:val="00C04BE2"/>
    <w:rsid w:val="00C23A4B"/>
    <w:rsid w:val="00C303CB"/>
    <w:rsid w:val="00C30E95"/>
    <w:rsid w:val="00C41C4D"/>
    <w:rsid w:val="00C77C54"/>
    <w:rsid w:val="00CA365E"/>
    <w:rsid w:val="00CA561C"/>
    <w:rsid w:val="00CB4CB3"/>
    <w:rsid w:val="00CC0C10"/>
    <w:rsid w:val="00CC2091"/>
    <w:rsid w:val="00CC67AC"/>
    <w:rsid w:val="00CD0699"/>
    <w:rsid w:val="00CE11D4"/>
    <w:rsid w:val="00D0069C"/>
    <w:rsid w:val="00D01DE5"/>
    <w:rsid w:val="00D04F3D"/>
    <w:rsid w:val="00D4512C"/>
    <w:rsid w:val="00D50019"/>
    <w:rsid w:val="00D523BD"/>
    <w:rsid w:val="00D55259"/>
    <w:rsid w:val="00D66392"/>
    <w:rsid w:val="00D8320B"/>
    <w:rsid w:val="00D936C9"/>
    <w:rsid w:val="00DA6C3B"/>
    <w:rsid w:val="00DD493A"/>
    <w:rsid w:val="00DD5C09"/>
    <w:rsid w:val="00DF53E6"/>
    <w:rsid w:val="00E304EF"/>
    <w:rsid w:val="00E3606E"/>
    <w:rsid w:val="00E37C4E"/>
    <w:rsid w:val="00E7235F"/>
    <w:rsid w:val="00E947BB"/>
    <w:rsid w:val="00EA2C24"/>
    <w:rsid w:val="00EA4741"/>
    <w:rsid w:val="00EA4DB7"/>
    <w:rsid w:val="00EC6305"/>
    <w:rsid w:val="00ED6207"/>
    <w:rsid w:val="00EE4CC4"/>
    <w:rsid w:val="00F106F9"/>
    <w:rsid w:val="00F27754"/>
    <w:rsid w:val="00F33C9D"/>
    <w:rsid w:val="00F40C09"/>
    <w:rsid w:val="00F447B9"/>
    <w:rsid w:val="00F5672D"/>
    <w:rsid w:val="00F80E15"/>
    <w:rsid w:val="00F84225"/>
    <w:rsid w:val="00FA55C0"/>
    <w:rsid w:val="00FB2CA9"/>
    <w:rsid w:val="00FB3E0E"/>
    <w:rsid w:val="00FC3D0B"/>
    <w:rsid w:val="00FD05AE"/>
    <w:rsid w:val="00FD4147"/>
    <w:rsid w:val="00FE5FE2"/>
    <w:rsid w:val="00FE6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B99F"/>
  <w15:chartTrackingRefBased/>
  <w15:docId w15:val="{2B8110C4-1F12-4DA5-9E3E-2DD900A5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B4D61"/>
    <w:pPr>
      <w:keepNext/>
      <w:spacing w:after="0" w:line="240" w:lineRule="auto"/>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0699"/>
    <w:pPr>
      <w:ind w:left="720"/>
      <w:contextualSpacing/>
    </w:pPr>
  </w:style>
  <w:style w:type="paragraph" w:styleId="a5">
    <w:name w:val="Balloon Text"/>
    <w:basedOn w:val="a"/>
    <w:link w:val="a6"/>
    <w:semiHidden/>
    <w:unhideWhenUsed/>
    <w:rsid w:val="00F27754"/>
    <w:pPr>
      <w:spacing w:after="0" w:line="240" w:lineRule="auto"/>
    </w:pPr>
    <w:rPr>
      <w:rFonts w:ascii="Segoe UI" w:hAnsi="Segoe UI" w:cs="Segoe UI"/>
      <w:sz w:val="18"/>
      <w:szCs w:val="18"/>
    </w:rPr>
  </w:style>
  <w:style w:type="character" w:customStyle="1" w:styleId="a6">
    <w:name w:val="Текст у виносці Знак"/>
    <w:basedOn w:val="a0"/>
    <w:link w:val="a5"/>
    <w:semiHidden/>
    <w:rsid w:val="00F27754"/>
    <w:rPr>
      <w:rFonts w:ascii="Segoe UI" w:hAnsi="Segoe UI" w:cs="Segoe UI"/>
      <w:sz w:val="18"/>
      <w:szCs w:val="18"/>
    </w:rPr>
  </w:style>
  <w:style w:type="character" w:customStyle="1" w:styleId="10">
    <w:name w:val="Заголовок 1 Знак"/>
    <w:basedOn w:val="a0"/>
    <w:link w:val="1"/>
    <w:rsid w:val="008B4D61"/>
    <w:rPr>
      <w:rFonts w:ascii="Times New Roman" w:eastAsia="Times New Roman" w:hAnsi="Times New Roman" w:cs="Times New Roman"/>
      <w:b/>
      <w:bCs/>
      <w:sz w:val="28"/>
      <w:szCs w:val="24"/>
      <w:lang w:eastAsia="ru-RU"/>
    </w:rPr>
  </w:style>
  <w:style w:type="numbering" w:customStyle="1" w:styleId="11">
    <w:name w:val="Немає списку1"/>
    <w:next w:val="a2"/>
    <w:semiHidden/>
    <w:unhideWhenUsed/>
    <w:rsid w:val="008B4D61"/>
  </w:style>
  <w:style w:type="paragraph" w:styleId="a7">
    <w:name w:val="caption"/>
    <w:basedOn w:val="a"/>
    <w:next w:val="a"/>
    <w:qFormat/>
    <w:rsid w:val="008B4D61"/>
    <w:pPr>
      <w:spacing w:after="0" w:line="240" w:lineRule="auto"/>
      <w:jc w:val="center"/>
    </w:pPr>
    <w:rPr>
      <w:rFonts w:ascii="Times New Roman" w:eastAsia="Times New Roman" w:hAnsi="Times New Roman" w:cs="Times New Roman"/>
      <w:sz w:val="28"/>
      <w:szCs w:val="24"/>
      <w:lang w:eastAsia="ru-RU"/>
    </w:rPr>
  </w:style>
  <w:style w:type="paragraph" w:styleId="a8">
    <w:name w:val="Body Text"/>
    <w:basedOn w:val="a"/>
    <w:link w:val="a9"/>
    <w:rsid w:val="008B4D61"/>
    <w:pPr>
      <w:spacing w:after="0" w:line="240" w:lineRule="auto"/>
      <w:jc w:val="center"/>
    </w:pPr>
    <w:rPr>
      <w:rFonts w:ascii="Times New Roman" w:eastAsia="Times New Roman" w:hAnsi="Times New Roman" w:cs="Times New Roman"/>
      <w:sz w:val="24"/>
      <w:szCs w:val="24"/>
      <w:lang w:val="ru-RU" w:eastAsia="ru-RU"/>
    </w:rPr>
  </w:style>
  <w:style w:type="character" w:customStyle="1" w:styleId="a9">
    <w:name w:val="Основний текст Знак"/>
    <w:basedOn w:val="a0"/>
    <w:link w:val="a8"/>
    <w:rsid w:val="008B4D61"/>
    <w:rPr>
      <w:rFonts w:ascii="Times New Roman" w:eastAsia="Times New Roman" w:hAnsi="Times New Roman" w:cs="Times New Roman"/>
      <w:sz w:val="24"/>
      <w:szCs w:val="24"/>
      <w:lang w:val="ru-RU" w:eastAsia="ru-RU"/>
    </w:rPr>
  </w:style>
  <w:style w:type="paragraph" w:customStyle="1" w:styleId="FR1">
    <w:name w:val="FR1"/>
    <w:rsid w:val="008B4D61"/>
    <w:pPr>
      <w:widowControl w:val="0"/>
      <w:autoSpaceDE w:val="0"/>
      <w:autoSpaceDN w:val="0"/>
      <w:adjustRightInd w:val="0"/>
      <w:spacing w:before="200" w:after="0" w:line="240" w:lineRule="auto"/>
      <w:jc w:val="center"/>
    </w:pPr>
    <w:rPr>
      <w:rFonts w:ascii="Times New Roman" w:eastAsia="Times New Roman" w:hAnsi="Times New Roman" w:cs="Times New Roman"/>
      <w:sz w:val="72"/>
      <w:szCs w:val="72"/>
      <w:lang w:val="ru-RU" w:eastAsia="ru-RU"/>
    </w:rPr>
  </w:style>
  <w:style w:type="paragraph" w:styleId="aa">
    <w:name w:val="header"/>
    <w:basedOn w:val="a"/>
    <w:link w:val="ab"/>
    <w:rsid w:val="008B4D61"/>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b">
    <w:name w:val="Верхній колонтитул Знак"/>
    <w:basedOn w:val="a0"/>
    <w:link w:val="aa"/>
    <w:rsid w:val="008B4D61"/>
    <w:rPr>
      <w:rFonts w:ascii="Times New Roman" w:eastAsia="Andale Sans UI" w:hAnsi="Times New Roman" w:cs="Times New Roman"/>
      <w:kern w:val="1"/>
      <w:sz w:val="24"/>
      <w:szCs w:val="24"/>
    </w:rPr>
  </w:style>
  <w:style w:type="table" w:customStyle="1" w:styleId="12">
    <w:name w:val="Сітка таблиці1"/>
    <w:basedOn w:val="a1"/>
    <w:next w:val="a3"/>
    <w:uiPriority w:val="39"/>
    <w:rsid w:val="008B4D6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8B4D6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B4D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rsid w:val="008B4D61"/>
  </w:style>
  <w:style w:type="character" w:customStyle="1" w:styleId="rvts46">
    <w:name w:val="rvts46"/>
    <w:rsid w:val="008B4D61"/>
  </w:style>
  <w:style w:type="character" w:styleId="ac">
    <w:name w:val="Hyperlink"/>
    <w:uiPriority w:val="99"/>
    <w:unhideWhenUsed/>
    <w:rsid w:val="008B4D61"/>
    <w:rPr>
      <w:color w:val="0000FF"/>
      <w:u w:val="single"/>
    </w:rPr>
  </w:style>
  <w:style w:type="paragraph" w:styleId="ad">
    <w:name w:val="footer"/>
    <w:basedOn w:val="a"/>
    <w:link w:val="ae"/>
    <w:rsid w:val="008B4D61"/>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Нижній колонтитул Знак"/>
    <w:basedOn w:val="a0"/>
    <w:link w:val="ad"/>
    <w:rsid w:val="008B4D61"/>
    <w:rPr>
      <w:rFonts w:ascii="Times New Roman" w:eastAsia="Times New Roman" w:hAnsi="Times New Roman" w:cs="Times New Roman"/>
      <w:sz w:val="24"/>
      <w:szCs w:val="24"/>
      <w:lang w:val="ru-RU" w:eastAsia="ru-RU"/>
    </w:rPr>
  </w:style>
  <w:style w:type="character" w:customStyle="1" w:styleId="14">
    <w:name w:val="Незакрита згадка1"/>
    <w:basedOn w:val="a0"/>
    <w:uiPriority w:val="99"/>
    <w:semiHidden/>
    <w:unhideWhenUsed/>
    <w:rsid w:val="00EE4CC4"/>
    <w:rPr>
      <w:color w:val="605E5C"/>
      <w:shd w:val="clear" w:color="auto" w:fill="E1DFDD"/>
    </w:rPr>
  </w:style>
  <w:style w:type="numbering" w:customStyle="1" w:styleId="15">
    <w:name w:val="Нет списка1"/>
    <w:next w:val="a2"/>
    <w:semiHidden/>
    <w:unhideWhenUsed/>
    <w:rsid w:val="00C04BE2"/>
  </w:style>
  <w:style w:type="table" w:customStyle="1" w:styleId="2">
    <w:name w:val="Сетка таблицы2"/>
    <w:basedOn w:val="a1"/>
    <w:next w:val="a3"/>
    <w:uiPriority w:val="39"/>
    <w:rsid w:val="00C04B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C04B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18260">
      <w:bodyDiv w:val="1"/>
      <w:marLeft w:val="0"/>
      <w:marRight w:val="0"/>
      <w:marTop w:val="0"/>
      <w:marBottom w:val="0"/>
      <w:divBdr>
        <w:top w:val="none" w:sz="0" w:space="0" w:color="auto"/>
        <w:left w:val="none" w:sz="0" w:space="0" w:color="auto"/>
        <w:bottom w:val="none" w:sz="0" w:space="0" w:color="auto"/>
        <w:right w:val="none" w:sz="0" w:space="0" w:color="auto"/>
      </w:divBdr>
    </w:div>
    <w:div w:id="874658147">
      <w:bodyDiv w:val="1"/>
      <w:marLeft w:val="0"/>
      <w:marRight w:val="0"/>
      <w:marTop w:val="0"/>
      <w:marBottom w:val="0"/>
      <w:divBdr>
        <w:top w:val="none" w:sz="0" w:space="0" w:color="auto"/>
        <w:left w:val="none" w:sz="0" w:space="0" w:color="auto"/>
        <w:bottom w:val="none" w:sz="0" w:space="0" w:color="auto"/>
        <w:right w:val="none" w:sz="0" w:space="0" w:color="auto"/>
      </w:divBdr>
    </w:div>
    <w:div w:id="1869873927">
      <w:bodyDiv w:val="1"/>
      <w:marLeft w:val="0"/>
      <w:marRight w:val="0"/>
      <w:marTop w:val="0"/>
      <w:marBottom w:val="0"/>
      <w:divBdr>
        <w:top w:val="none" w:sz="0" w:space="0" w:color="auto"/>
        <w:left w:val="none" w:sz="0" w:space="0" w:color="auto"/>
        <w:bottom w:val="none" w:sz="0" w:space="0" w:color="auto"/>
        <w:right w:val="none" w:sz="0" w:space="0" w:color="auto"/>
      </w:divBdr>
    </w:div>
    <w:div w:id="21273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58BEC-5429-49BD-88A3-A7AAF5A6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3</Pages>
  <Words>5107</Words>
  <Characters>2911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187</cp:revision>
  <cp:lastPrinted>2025-06-30T06:51:00Z</cp:lastPrinted>
  <dcterms:created xsi:type="dcterms:W3CDTF">2023-07-06T11:13:00Z</dcterms:created>
  <dcterms:modified xsi:type="dcterms:W3CDTF">2025-07-02T05:18:00Z</dcterms:modified>
</cp:coreProperties>
</file>